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3.xml" ContentType="application/vnd.openxmlformats-officedocument.drawingml.chartshapes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FD4B" w14:textId="66C0097E" w:rsidR="00881226" w:rsidRDefault="00881226" w:rsidP="00881226">
      <w:pPr>
        <w:spacing w:after="0"/>
        <w:jc w:val="center"/>
        <w:rPr>
          <w:b/>
          <w:bCs/>
          <w:sz w:val="28"/>
          <w:szCs w:val="28"/>
        </w:rPr>
      </w:pPr>
      <w:r w:rsidRPr="00881226">
        <w:rPr>
          <w:b/>
          <w:bCs/>
          <w:sz w:val="28"/>
          <w:szCs w:val="28"/>
        </w:rPr>
        <w:t>Tájékoztató az idősel</w:t>
      </w:r>
      <w:r>
        <w:rPr>
          <w:b/>
          <w:bCs/>
          <w:sz w:val="28"/>
          <w:szCs w:val="28"/>
        </w:rPr>
        <w:t>l</w:t>
      </w:r>
      <w:r w:rsidRPr="00881226">
        <w:rPr>
          <w:b/>
          <w:bCs/>
          <w:sz w:val="28"/>
          <w:szCs w:val="28"/>
        </w:rPr>
        <w:t xml:space="preserve">átást végző bentlakásos intézményekben </w:t>
      </w:r>
      <w:r w:rsidR="00EB4D8C">
        <w:rPr>
          <w:b/>
          <w:bCs/>
          <w:sz w:val="28"/>
          <w:szCs w:val="28"/>
        </w:rPr>
        <w:t>végzett</w:t>
      </w:r>
      <w:r w:rsidRPr="00881226">
        <w:rPr>
          <w:b/>
          <w:bCs/>
          <w:sz w:val="28"/>
          <w:szCs w:val="28"/>
        </w:rPr>
        <w:t xml:space="preserve"> ABBOTT SARS-CoV-2 </w:t>
      </w:r>
      <w:proofErr w:type="spellStart"/>
      <w:r w:rsidRPr="00881226">
        <w:rPr>
          <w:b/>
          <w:bCs/>
          <w:sz w:val="28"/>
          <w:szCs w:val="28"/>
        </w:rPr>
        <w:t>IgG</w:t>
      </w:r>
      <w:proofErr w:type="spellEnd"/>
      <w:r w:rsidRPr="00881226">
        <w:rPr>
          <w:b/>
          <w:bCs/>
          <w:sz w:val="28"/>
          <w:szCs w:val="28"/>
        </w:rPr>
        <w:t xml:space="preserve"> II </w:t>
      </w:r>
      <w:proofErr w:type="spellStart"/>
      <w:r w:rsidRPr="00881226">
        <w:rPr>
          <w:b/>
          <w:bCs/>
          <w:sz w:val="28"/>
          <w:szCs w:val="28"/>
        </w:rPr>
        <w:t>Quant</w:t>
      </w:r>
      <w:proofErr w:type="spellEnd"/>
      <w:r w:rsidRPr="00881226">
        <w:rPr>
          <w:b/>
          <w:bCs/>
          <w:sz w:val="28"/>
          <w:szCs w:val="28"/>
        </w:rPr>
        <w:t xml:space="preserve"> </w:t>
      </w:r>
      <w:proofErr w:type="spellStart"/>
      <w:r w:rsidRPr="00881226">
        <w:rPr>
          <w:b/>
          <w:bCs/>
          <w:sz w:val="28"/>
          <w:szCs w:val="28"/>
        </w:rPr>
        <w:t>Assay</w:t>
      </w:r>
      <w:proofErr w:type="spellEnd"/>
      <w:r w:rsidRPr="00881226">
        <w:rPr>
          <w:b/>
          <w:bCs/>
          <w:sz w:val="28"/>
          <w:szCs w:val="28"/>
        </w:rPr>
        <w:t xml:space="preserve"> a SARS-CoV-2 vírus elleni neutralizáló antitest szint felmérés</w:t>
      </w:r>
      <w:r w:rsidR="00EB4D8C">
        <w:rPr>
          <w:b/>
          <w:bCs/>
          <w:sz w:val="28"/>
          <w:szCs w:val="28"/>
        </w:rPr>
        <w:t>ről</w:t>
      </w:r>
    </w:p>
    <w:p w14:paraId="3DF3DABD" w14:textId="090D3037" w:rsidR="00881226" w:rsidRDefault="00881226" w:rsidP="004E423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84610BD" w14:textId="05899CD8" w:rsidR="00881226" w:rsidRPr="00303A38" w:rsidRDefault="00881226" w:rsidP="004E4233">
      <w:pPr>
        <w:pStyle w:val="Default"/>
        <w:rPr>
          <w:b/>
          <w:bCs/>
          <w:sz w:val="22"/>
          <w:szCs w:val="22"/>
        </w:rPr>
      </w:pPr>
      <w:r w:rsidRPr="00303A38">
        <w:rPr>
          <w:b/>
          <w:bCs/>
          <w:sz w:val="22"/>
          <w:szCs w:val="22"/>
        </w:rPr>
        <w:t>A felmérés célja:</w:t>
      </w:r>
    </w:p>
    <w:p w14:paraId="5C910FA3" w14:textId="77777777" w:rsidR="004E4233" w:rsidRDefault="004E4233" w:rsidP="004E4233">
      <w:pPr>
        <w:pStyle w:val="Default"/>
        <w:jc w:val="both"/>
        <w:rPr>
          <w:sz w:val="22"/>
          <w:szCs w:val="22"/>
        </w:rPr>
      </w:pPr>
    </w:p>
    <w:p w14:paraId="6F022593" w14:textId="44098E8E" w:rsidR="00881226" w:rsidRDefault="004E4233" w:rsidP="004E42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 felmérés célja az volt, hogy á</w:t>
      </w:r>
      <w:r w:rsidR="00881226">
        <w:rPr>
          <w:sz w:val="22"/>
          <w:szCs w:val="22"/>
        </w:rPr>
        <w:t xml:space="preserve">tfogó általános képet </w:t>
      </w:r>
      <w:r>
        <w:rPr>
          <w:sz w:val="22"/>
          <w:szCs w:val="22"/>
        </w:rPr>
        <w:t xml:space="preserve">lehessen </w:t>
      </w:r>
      <w:r w:rsidR="00881226">
        <w:rPr>
          <w:sz w:val="22"/>
          <w:szCs w:val="22"/>
        </w:rPr>
        <w:t xml:space="preserve">kapni az intézményekben lakók és </w:t>
      </w:r>
      <w:r>
        <w:rPr>
          <w:sz w:val="22"/>
          <w:szCs w:val="22"/>
        </w:rPr>
        <w:t xml:space="preserve">az intézmények </w:t>
      </w:r>
      <w:r w:rsidR="00881226">
        <w:rPr>
          <w:sz w:val="22"/>
          <w:szCs w:val="22"/>
        </w:rPr>
        <w:t>munkatársai</w:t>
      </w:r>
      <w:r>
        <w:rPr>
          <w:sz w:val="22"/>
          <w:szCs w:val="22"/>
        </w:rPr>
        <w:t xml:space="preserve"> </w:t>
      </w:r>
      <w:r w:rsidR="00881226">
        <w:rPr>
          <w:sz w:val="22"/>
          <w:szCs w:val="22"/>
        </w:rPr>
        <w:t>koronavírussal szembeni védettségi státusz</w:t>
      </w:r>
      <w:r>
        <w:rPr>
          <w:sz w:val="22"/>
          <w:szCs w:val="22"/>
        </w:rPr>
        <w:t>ának</w:t>
      </w:r>
      <w:r w:rsidR="00881226">
        <w:rPr>
          <w:sz w:val="22"/>
          <w:szCs w:val="22"/>
        </w:rPr>
        <w:t xml:space="preserve"> egyik fontos alkotóeleméről az </w:t>
      </w:r>
      <w:proofErr w:type="spellStart"/>
      <w:r w:rsidR="00881226">
        <w:rPr>
          <w:sz w:val="22"/>
          <w:szCs w:val="22"/>
        </w:rPr>
        <w:t>IgG</w:t>
      </w:r>
      <w:proofErr w:type="spellEnd"/>
      <w:r w:rsidR="00881226">
        <w:rPr>
          <w:sz w:val="22"/>
          <w:szCs w:val="22"/>
        </w:rPr>
        <w:t xml:space="preserve"> </w:t>
      </w:r>
      <w:r w:rsidR="007A508E">
        <w:rPr>
          <w:sz w:val="22"/>
          <w:szCs w:val="22"/>
        </w:rPr>
        <w:t xml:space="preserve">neutralizáló </w:t>
      </w:r>
      <w:r w:rsidR="00881226">
        <w:rPr>
          <w:sz w:val="22"/>
          <w:szCs w:val="22"/>
        </w:rPr>
        <w:t xml:space="preserve">antitestszint meghatározásával. </w:t>
      </w:r>
      <w:r>
        <w:rPr>
          <w:sz w:val="22"/>
          <w:szCs w:val="22"/>
        </w:rPr>
        <w:t>A k</w:t>
      </w:r>
      <w:r w:rsidR="00881226">
        <w:rPr>
          <w:sz w:val="22"/>
          <w:szCs w:val="22"/>
        </w:rPr>
        <w:t xml:space="preserve">ellő mintaszám és </w:t>
      </w:r>
      <w:r>
        <w:rPr>
          <w:sz w:val="22"/>
          <w:szCs w:val="22"/>
        </w:rPr>
        <w:t xml:space="preserve">a </w:t>
      </w:r>
      <w:r w:rsidR="00881226">
        <w:rPr>
          <w:sz w:val="22"/>
          <w:szCs w:val="22"/>
        </w:rPr>
        <w:t>csoportok képzés</w:t>
      </w:r>
      <w:r>
        <w:rPr>
          <w:sz w:val="22"/>
          <w:szCs w:val="22"/>
        </w:rPr>
        <w:t xml:space="preserve">e lehetővé tette – </w:t>
      </w:r>
      <w:r w:rsidR="00881226">
        <w:rPr>
          <w:sz w:val="22"/>
          <w:szCs w:val="22"/>
        </w:rPr>
        <w:t>az idő múlásá</w:t>
      </w:r>
      <w:r>
        <w:rPr>
          <w:sz w:val="22"/>
          <w:szCs w:val="22"/>
        </w:rPr>
        <w:t>ra</w:t>
      </w:r>
      <w:r w:rsidR="00881226">
        <w:rPr>
          <w:sz w:val="22"/>
          <w:szCs w:val="22"/>
        </w:rPr>
        <w:t xml:space="preserve">, valamint a </w:t>
      </w:r>
      <w:r>
        <w:rPr>
          <w:sz w:val="22"/>
          <w:szCs w:val="22"/>
        </w:rPr>
        <w:t xml:space="preserve">harmadik </w:t>
      </w:r>
      <w:r w:rsidR="00881226">
        <w:rPr>
          <w:sz w:val="22"/>
          <w:szCs w:val="22"/>
        </w:rPr>
        <w:t>oltás hatásá</w:t>
      </w:r>
      <w:r>
        <w:rPr>
          <w:sz w:val="22"/>
          <w:szCs w:val="22"/>
        </w:rPr>
        <w:t xml:space="preserve">ra is figyelemmel – a </w:t>
      </w:r>
      <w:r w:rsidR="00881226">
        <w:rPr>
          <w:sz w:val="22"/>
          <w:szCs w:val="22"/>
        </w:rPr>
        <w:t>helyzet</w:t>
      </w:r>
      <w:r>
        <w:rPr>
          <w:sz w:val="22"/>
          <w:szCs w:val="22"/>
        </w:rPr>
        <w:t xml:space="preserve"> feltérképezését, egyben </w:t>
      </w:r>
      <w:r w:rsidR="00881226">
        <w:rPr>
          <w:sz w:val="22"/>
          <w:szCs w:val="22"/>
        </w:rPr>
        <w:t xml:space="preserve">szükség szerint a </w:t>
      </w:r>
      <w:r>
        <w:rPr>
          <w:sz w:val="22"/>
          <w:szCs w:val="22"/>
        </w:rPr>
        <w:t>beavatkozási pontok megállapítását.</w:t>
      </w:r>
    </w:p>
    <w:p w14:paraId="0BA80223" w14:textId="77777777" w:rsidR="004E4233" w:rsidRDefault="004E4233" w:rsidP="004E4233">
      <w:pPr>
        <w:pStyle w:val="Default"/>
        <w:jc w:val="both"/>
        <w:rPr>
          <w:b/>
          <w:bCs/>
          <w:sz w:val="22"/>
          <w:szCs w:val="22"/>
        </w:rPr>
      </w:pPr>
    </w:p>
    <w:p w14:paraId="097CF647" w14:textId="2AAEB6D0" w:rsidR="00881226" w:rsidRDefault="00881226" w:rsidP="004E4233">
      <w:pPr>
        <w:pStyle w:val="Default"/>
        <w:jc w:val="both"/>
        <w:rPr>
          <w:b/>
          <w:bCs/>
          <w:sz w:val="22"/>
          <w:szCs w:val="22"/>
        </w:rPr>
      </w:pPr>
      <w:r w:rsidRPr="009D7D7F">
        <w:rPr>
          <w:b/>
          <w:bCs/>
          <w:sz w:val="22"/>
          <w:szCs w:val="22"/>
        </w:rPr>
        <w:t>A mintavételi csoportok kiválasztásához javaslatok:</w:t>
      </w:r>
    </w:p>
    <w:p w14:paraId="57671119" w14:textId="77777777" w:rsidR="004E4233" w:rsidRDefault="004E4233" w:rsidP="004E4233">
      <w:pPr>
        <w:pStyle w:val="Default"/>
        <w:jc w:val="both"/>
        <w:rPr>
          <w:sz w:val="22"/>
          <w:szCs w:val="22"/>
        </w:rPr>
      </w:pPr>
    </w:p>
    <w:p w14:paraId="268D7CE1" w14:textId="66C928E0" w:rsidR="00881226" w:rsidRDefault="00881226" w:rsidP="004E42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 vizsgálat</w:t>
      </w:r>
      <w:r w:rsidR="004E4233">
        <w:rPr>
          <w:sz w:val="22"/>
          <w:szCs w:val="22"/>
        </w:rPr>
        <w:t xml:space="preserve">ban való részvétel önkéntes volt, de ahhoz </w:t>
      </w:r>
      <w:r>
        <w:rPr>
          <w:sz w:val="22"/>
          <w:szCs w:val="22"/>
        </w:rPr>
        <w:t xml:space="preserve">a mintát adó személyeket úgy </w:t>
      </w:r>
      <w:r w:rsidR="004E4233">
        <w:rPr>
          <w:sz w:val="22"/>
          <w:szCs w:val="22"/>
        </w:rPr>
        <w:t xml:space="preserve">kértük </w:t>
      </w:r>
      <w:r>
        <w:rPr>
          <w:sz w:val="22"/>
          <w:szCs w:val="22"/>
        </w:rPr>
        <w:t xml:space="preserve">minta adásra felkérni, hogy azok a minták eredményét rögzítő táblázatban szereplő tulajdonságok szerint lehetőleg az ellátottak tekintetében, arányaiban és jellemzőiben </w:t>
      </w:r>
      <w:r w:rsidR="000963B5">
        <w:rPr>
          <w:sz w:val="22"/>
          <w:szCs w:val="22"/>
        </w:rPr>
        <w:t>a</w:t>
      </w:r>
      <w:r>
        <w:rPr>
          <w:sz w:val="22"/>
          <w:szCs w:val="22"/>
        </w:rPr>
        <w:t xml:space="preserve"> leginkább reprezentatív halmazt képezz</w:t>
      </w:r>
      <w:r w:rsidR="000963B5">
        <w:rPr>
          <w:sz w:val="22"/>
          <w:szCs w:val="22"/>
        </w:rPr>
        <w:t>é</w:t>
      </w:r>
      <w:r>
        <w:rPr>
          <w:sz w:val="22"/>
          <w:szCs w:val="22"/>
        </w:rPr>
        <w:t>k.</w:t>
      </w:r>
    </w:p>
    <w:p w14:paraId="024D46A7" w14:textId="77777777" w:rsidR="00A04AEE" w:rsidRDefault="00A04AEE" w:rsidP="004E4233">
      <w:pPr>
        <w:pStyle w:val="Default"/>
        <w:jc w:val="both"/>
        <w:rPr>
          <w:sz w:val="22"/>
          <w:szCs w:val="22"/>
        </w:rPr>
      </w:pPr>
    </w:p>
    <w:p w14:paraId="51FE5E21" w14:textId="4E320040" w:rsidR="00A04AEE" w:rsidRDefault="00A04AEE" w:rsidP="004E4233">
      <w:pPr>
        <w:pStyle w:val="Default"/>
        <w:jc w:val="both"/>
        <w:rPr>
          <w:b/>
          <w:bCs/>
          <w:sz w:val="22"/>
          <w:szCs w:val="22"/>
        </w:rPr>
      </w:pPr>
      <w:r w:rsidRPr="00A04AEE">
        <w:rPr>
          <w:b/>
          <w:bCs/>
          <w:sz w:val="22"/>
          <w:szCs w:val="22"/>
        </w:rPr>
        <w:t xml:space="preserve">A vizsgálat </w:t>
      </w:r>
      <w:r w:rsidR="00EB4D8C">
        <w:rPr>
          <w:b/>
          <w:bCs/>
          <w:sz w:val="22"/>
          <w:szCs w:val="22"/>
        </w:rPr>
        <w:t>eredménye</w:t>
      </w:r>
      <w:r w:rsidRPr="00A04AEE">
        <w:rPr>
          <w:b/>
          <w:bCs/>
          <w:sz w:val="22"/>
          <w:szCs w:val="22"/>
        </w:rPr>
        <w:t>:</w:t>
      </w:r>
    </w:p>
    <w:p w14:paraId="6F408026" w14:textId="77777777" w:rsidR="004E4233" w:rsidRPr="00A04AEE" w:rsidRDefault="004E4233" w:rsidP="004E4233">
      <w:pPr>
        <w:pStyle w:val="Default"/>
        <w:jc w:val="both"/>
        <w:rPr>
          <w:b/>
          <w:bCs/>
          <w:sz w:val="22"/>
          <w:szCs w:val="22"/>
        </w:rPr>
      </w:pPr>
    </w:p>
    <w:p w14:paraId="25F4932F" w14:textId="6C3134C0" w:rsidR="002E2DBC" w:rsidRDefault="00A04AEE" w:rsidP="00013220">
      <w:pPr>
        <w:spacing w:after="0" w:line="240" w:lineRule="auto"/>
        <w:jc w:val="both"/>
      </w:pPr>
      <w:r>
        <w:t xml:space="preserve">A fentiekben rögzítettek szerint </w:t>
      </w:r>
      <w:r w:rsidR="00EB4D8C">
        <w:t xml:space="preserve">a Fővárosi Önkormányzat által fenntartott </w:t>
      </w:r>
      <w:r w:rsidR="00A664CB">
        <w:t>11</w:t>
      </w:r>
      <w:r>
        <w:t xml:space="preserve"> </w:t>
      </w:r>
      <w:r w:rsidR="00EB4D8C">
        <w:t>idősotthonban</w:t>
      </w:r>
      <w:r>
        <w:t xml:space="preserve"> </w:t>
      </w:r>
      <w:r w:rsidR="000963B5">
        <w:t>meg</w:t>
      </w:r>
      <w:r>
        <w:t>történt a vérvétel</w:t>
      </w:r>
      <w:r w:rsidR="004E4233">
        <w:t xml:space="preserve">, majd az akkreditált laboratóriumban az antitestszint </w:t>
      </w:r>
      <w:r>
        <w:t>mérés</w:t>
      </w:r>
      <w:r w:rsidR="004E4233">
        <w:t>e</w:t>
      </w:r>
      <w:r>
        <w:t>.</w:t>
      </w:r>
    </w:p>
    <w:p w14:paraId="36C198F2" w14:textId="77777777" w:rsidR="004E4233" w:rsidRDefault="004E4233" w:rsidP="00013220">
      <w:pPr>
        <w:spacing w:after="0" w:line="240" w:lineRule="auto"/>
        <w:jc w:val="both"/>
      </w:pPr>
    </w:p>
    <w:p w14:paraId="2AC5D70F" w14:textId="21DE89D0" w:rsidR="00A04AEE" w:rsidRPr="004E4233" w:rsidRDefault="00A04AEE" w:rsidP="00013220">
      <w:pPr>
        <w:spacing w:after="0" w:line="240" w:lineRule="auto"/>
        <w:jc w:val="both"/>
        <w:rPr>
          <w:bCs/>
        </w:rPr>
      </w:pPr>
      <w:r w:rsidRPr="004E4233">
        <w:t xml:space="preserve">Az ellátottak esetében </w:t>
      </w:r>
      <w:r w:rsidR="004E4233" w:rsidRPr="004E4233">
        <w:t xml:space="preserve">a </w:t>
      </w:r>
      <w:r w:rsidRPr="004E4233">
        <w:t>vizsgálatra kerültek száma</w:t>
      </w:r>
      <w:r w:rsidR="004E4233" w:rsidRPr="004E4233">
        <w:t xml:space="preserve"> </w:t>
      </w:r>
      <w:r w:rsidR="00013220">
        <w:t xml:space="preserve">összesen </w:t>
      </w:r>
      <w:r w:rsidR="001D0AA3" w:rsidRPr="004E4233">
        <w:t>1002</w:t>
      </w:r>
      <w:r w:rsidR="00237D3E" w:rsidRPr="004E4233">
        <w:t xml:space="preserve"> fő</w:t>
      </w:r>
      <w:r w:rsidR="004E4233" w:rsidRPr="004E4233">
        <w:t xml:space="preserve">, </w:t>
      </w:r>
      <w:r w:rsidR="00A664CB" w:rsidRPr="004E4233">
        <w:t xml:space="preserve">ebből </w:t>
      </w:r>
      <w:r w:rsidR="001D0AA3" w:rsidRPr="004E4233">
        <w:t>960</w:t>
      </w:r>
      <w:r w:rsidR="00A664CB" w:rsidRPr="004E4233">
        <w:t xml:space="preserve"> fő </w:t>
      </w:r>
      <w:r w:rsidR="004E4233" w:rsidRPr="004E4233">
        <w:t xml:space="preserve">rendelkezik a védettséghez szükséges antitestszinttel, amely </w:t>
      </w:r>
      <w:r w:rsidR="00A664CB" w:rsidRPr="004E4233">
        <w:rPr>
          <w:bCs/>
        </w:rPr>
        <w:t>95</w:t>
      </w:r>
      <w:r w:rsidR="001D0AA3" w:rsidRPr="004E4233">
        <w:rPr>
          <w:bCs/>
        </w:rPr>
        <w:t>,81</w:t>
      </w:r>
      <w:r w:rsidR="004E4233" w:rsidRPr="004E4233">
        <w:rPr>
          <w:bCs/>
        </w:rPr>
        <w:t xml:space="preserve"> </w:t>
      </w:r>
      <w:r w:rsidR="00A664CB" w:rsidRPr="004E4233">
        <w:rPr>
          <w:bCs/>
        </w:rPr>
        <w:t>%</w:t>
      </w:r>
      <w:r w:rsidR="004E4233" w:rsidRPr="004E4233">
        <w:rPr>
          <w:bCs/>
        </w:rPr>
        <w:t>-os arány.</w:t>
      </w:r>
    </w:p>
    <w:p w14:paraId="7EAE170E" w14:textId="77777777" w:rsidR="004E4233" w:rsidRPr="004E4233" w:rsidRDefault="004E4233" w:rsidP="00013220">
      <w:pPr>
        <w:spacing w:after="0" w:line="240" w:lineRule="auto"/>
        <w:jc w:val="both"/>
      </w:pPr>
    </w:p>
    <w:p w14:paraId="1C4401B4" w14:textId="42D327B4" w:rsidR="00237D3E" w:rsidRPr="004E4233" w:rsidRDefault="00237D3E" w:rsidP="00013220">
      <w:pPr>
        <w:spacing w:after="0" w:line="240" w:lineRule="auto"/>
        <w:jc w:val="both"/>
        <w:rPr>
          <w:bCs/>
        </w:rPr>
      </w:pPr>
      <w:r w:rsidRPr="004E4233">
        <w:t xml:space="preserve">A munkavállalók esetében </w:t>
      </w:r>
      <w:r w:rsidR="004E4233" w:rsidRPr="004E4233">
        <w:t xml:space="preserve">a </w:t>
      </w:r>
      <w:r w:rsidRPr="004E4233">
        <w:t>vizsgálatra kerültek száma</w:t>
      </w:r>
      <w:r w:rsidR="004E4233" w:rsidRPr="004E4233">
        <w:t xml:space="preserve"> </w:t>
      </w:r>
      <w:r w:rsidR="00013220">
        <w:t xml:space="preserve">összesen </w:t>
      </w:r>
      <w:r w:rsidR="001D0AA3" w:rsidRPr="004E4233">
        <w:t>503</w:t>
      </w:r>
      <w:r w:rsidRPr="004E4233">
        <w:t xml:space="preserve"> fő</w:t>
      </w:r>
      <w:r w:rsidR="004E4233" w:rsidRPr="004E4233">
        <w:t xml:space="preserve">, ebből </w:t>
      </w:r>
      <w:r w:rsidR="001D0AA3" w:rsidRPr="004E4233">
        <w:t>491</w:t>
      </w:r>
      <w:r w:rsidR="00A664CB" w:rsidRPr="004E4233">
        <w:t xml:space="preserve"> fő </w:t>
      </w:r>
      <w:r w:rsidR="004E4233" w:rsidRPr="004E4233">
        <w:t xml:space="preserve">rendelkezik a védettséghez szükséges antitestszinttel, amely </w:t>
      </w:r>
      <w:r w:rsidR="00A664CB" w:rsidRPr="004E4233">
        <w:rPr>
          <w:bCs/>
        </w:rPr>
        <w:t>9</w:t>
      </w:r>
      <w:r w:rsidR="001D0AA3" w:rsidRPr="004E4233">
        <w:rPr>
          <w:bCs/>
        </w:rPr>
        <w:t>7,6</w:t>
      </w:r>
      <w:r w:rsidR="00A664CB" w:rsidRPr="004E4233">
        <w:rPr>
          <w:bCs/>
        </w:rPr>
        <w:t xml:space="preserve"> %</w:t>
      </w:r>
      <w:r w:rsidR="004E4233" w:rsidRPr="004E4233">
        <w:rPr>
          <w:bCs/>
        </w:rPr>
        <w:t>-os arány.</w:t>
      </w:r>
    </w:p>
    <w:p w14:paraId="64A73DEB" w14:textId="77777777" w:rsidR="004E4233" w:rsidRPr="004E4233" w:rsidRDefault="004E4233" w:rsidP="00013220">
      <w:pPr>
        <w:spacing w:after="0" w:line="240" w:lineRule="auto"/>
        <w:jc w:val="both"/>
      </w:pPr>
    </w:p>
    <w:p w14:paraId="46C5EA48" w14:textId="0AB6AC7A" w:rsidR="00237D3E" w:rsidRDefault="001D0AA3" w:rsidP="001D0AA3">
      <w:pPr>
        <w:jc w:val="center"/>
      </w:pPr>
      <w:r>
        <w:rPr>
          <w:noProof/>
          <w:lang w:eastAsia="hu-HU"/>
        </w:rPr>
        <w:drawing>
          <wp:inline distT="0" distB="0" distL="0" distR="0" wp14:anchorId="5F4488BE" wp14:editId="633EDBAE">
            <wp:extent cx="4572000" cy="2743200"/>
            <wp:effectExtent l="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D0533848-40E0-4AFA-9814-3CCE5DEEE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0D1CA97" w14:textId="77777777" w:rsidR="00EB4D8C" w:rsidRDefault="00EB4D8C">
      <w:pPr>
        <w:rPr>
          <w:b/>
          <w:bCs/>
        </w:rPr>
      </w:pPr>
      <w:r>
        <w:rPr>
          <w:b/>
          <w:bCs/>
        </w:rPr>
        <w:br w:type="page"/>
      </w:r>
    </w:p>
    <w:p w14:paraId="03946B64" w14:textId="0C10D816" w:rsidR="00EB4D8C" w:rsidRPr="00013220" w:rsidRDefault="00EB4D8C" w:rsidP="00013220">
      <w:pPr>
        <w:spacing w:after="0" w:line="240" w:lineRule="auto"/>
        <w:jc w:val="both"/>
        <w:rPr>
          <w:b/>
          <w:bCs/>
        </w:rPr>
      </w:pPr>
      <w:r w:rsidRPr="00013220">
        <w:rPr>
          <w:b/>
          <w:bCs/>
        </w:rPr>
        <w:lastRenderedPageBreak/>
        <w:t>Részletes adatok</w:t>
      </w:r>
    </w:p>
    <w:p w14:paraId="7D3E7524" w14:textId="77777777" w:rsidR="00013220" w:rsidRPr="00013220" w:rsidRDefault="00013220" w:rsidP="00013220">
      <w:pPr>
        <w:spacing w:after="0" w:line="240" w:lineRule="auto"/>
        <w:jc w:val="both"/>
        <w:rPr>
          <w:bCs/>
        </w:rPr>
      </w:pPr>
    </w:p>
    <w:p w14:paraId="1D03704E" w14:textId="14790338" w:rsidR="001D0AA3" w:rsidRPr="00013220" w:rsidRDefault="001D0AA3" w:rsidP="00013220">
      <w:pPr>
        <w:spacing w:after="0" w:line="240" w:lineRule="auto"/>
        <w:jc w:val="both"/>
      </w:pPr>
      <w:r w:rsidRPr="00013220">
        <w:t xml:space="preserve">Az adatgyűjtés lehetővé tette, hogy </w:t>
      </w:r>
      <w:r w:rsidR="00013220" w:rsidRPr="00013220">
        <w:t xml:space="preserve">elvégezzük </w:t>
      </w:r>
      <w:r w:rsidRPr="00013220">
        <w:t xml:space="preserve">a </w:t>
      </w:r>
      <w:r w:rsidR="00013220" w:rsidRPr="00013220">
        <w:t>két</w:t>
      </w:r>
      <w:r w:rsidRPr="00013220">
        <w:t xml:space="preserve"> oltással rendelkezők</w:t>
      </w:r>
      <w:r w:rsidR="00013220" w:rsidRPr="00013220">
        <w:t xml:space="preserve"> és </w:t>
      </w:r>
      <w:r w:rsidRPr="00013220">
        <w:t xml:space="preserve">a </w:t>
      </w:r>
      <w:r w:rsidR="00013220" w:rsidRPr="00013220">
        <w:t xml:space="preserve">három </w:t>
      </w:r>
      <w:r w:rsidRPr="00013220">
        <w:t>oltással rendelkezők között</w:t>
      </w:r>
      <w:r w:rsidR="00013220" w:rsidRPr="00013220">
        <w:t xml:space="preserve"> </w:t>
      </w:r>
      <w:r w:rsidRPr="00013220">
        <w:t>i</w:t>
      </w:r>
      <w:r w:rsidR="00013220" w:rsidRPr="00013220">
        <w:t>s</w:t>
      </w:r>
      <w:r w:rsidRPr="00013220">
        <w:t xml:space="preserve"> </w:t>
      </w:r>
      <w:r w:rsidR="00013220" w:rsidRPr="00013220">
        <w:t xml:space="preserve">az </w:t>
      </w:r>
      <w:r w:rsidRPr="00013220">
        <w:t>ellenanyagszint célzott vizsgálatát, mely</w:t>
      </w:r>
      <w:r w:rsidR="00013220" w:rsidRPr="00013220">
        <w:t xml:space="preserve"> az alábbi eredményeket mutatja.</w:t>
      </w:r>
    </w:p>
    <w:p w14:paraId="017D36FE" w14:textId="77777777" w:rsidR="00013220" w:rsidRPr="00013220" w:rsidRDefault="00013220" w:rsidP="00013220">
      <w:pPr>
        <w:spacing w:after="0" w:line="240" w:lineRule="auto"/>
        <w:jc w:val="both"/>
        <w:rPr>
          <w:bCs/>
        </w:rPr>
      </w:pPr>
    </w:p>
    <w:p w14:paraId="32B871D0" w14:textId="6D28938F" w:rsidR="001D0AA3" w:rsidRPr="00013220" w:rsidRDefault="00560AC8" w:rsidP="00013220">
      <w:pPr>
        <w:spacing w:after="0" w:line="240" w:lineRule="auto"/>
      </w:pPr>
      <w:r w:rsidRPr="00013220">
        <w:t xml:space="preserve">A </w:t>
      </w:r>
      <w:r w:rsidR="00013220" w:rsidRPr="00013220">
        <w:rPr>
          <w:u w:val="single"/>
        </w:rPr>
        <w:t>két</w:t>
      </w:r>
      <w:r w:rsidRPr="00013220">
        <w:rPr>
          <w:u w:val="single"/>
        </w:rPr>
        <w:t xml:space="preserve"> oltással rendelkezők</w:t>
      </w:r>
      <w:r w:rsidRPr="00013220">
        <w:t xml:space="preserve"> esetében a számok az alábbiak szerint alakultak:</w:t>
      </w:r>
    </w:p>
    <w:p w14:paraId="1BE5E917" w14:textId="77777777" w:rsidR="00013220" w:rsidRPr="00013220" w:rsidRDefault="00013220" w:rsidP="00013220">
      <w:pPr>
        <w:spacing w:after="0" w:line="240" w:lineRule="auto"/>
        <w:jc w:val="both"/>
        <w:rPr>
          <w:bCs/>
        </w:rPr>
      </w:pPr>
    </w:p>
    <w:p w14:paraId="6BA3A8FD" w14:textId="71048479" w:rsidR="00560AC8" w:rsidRPr="00013220" w:rsidRDefault="00560AC8" w:rsidP="00013220">
      <w:pPr>
        <w:spacing w:after="0" w:line="240" w:lineRule="auto"/>
        <w:jc w:val="both"/>
      </w:pPr>
      <w:r w:rsidRPr="00013220">
        <w:t>A</w:t>
      </w:r>
      <w:r w:rsidR="00013220" w:rsidRPr="00013220">
        <w:t xml:space="preserve"> két oltással rendelkező</w:t>
      </w:r>
      <w:r w:rsidRPr="00013220">
        <w:t xml:space="preserve"> </w:t>
      </w:r>
      <w:r w:rsidRPr="00013220">
        <w:rPr>
          <w:iCs/>
        </w:rPr>
        <w:t>ellátottak</w:t>
      </w:r>
      <w:r w:rsidRPr="00013220">
        <w:t xml:space="preserve"> esetében </w:t>
      </w:r>
      <w:r w:rsidR="00013220" w:rsidRPr="00013220">
        <w:t xml:space="preserve">a </w:t>
      </w:r>
      <w:r w:rsidRPr="00013220">
        <w:t>vizsgálatra kerültek száma</w:t>
      </w:r>
      <w:r w:rsidR="00013220" w:rsidRPr="00013220">
        <w:t xml:space="preserve"> </w:t>
      </w:r>
      <w:r w:rsidRPr="00013220">
        <w:t>304 fő</w:t>
      </w:r>
      <w:r w:rsidR="00013220" w:rsidRPr="00013220">
        <w:t xml:space="preserve">, </w:t>
      </w:r>
      <w:r w:rsidRPr="00013220">
        <w:t xml:space="preserve">ebből 284 fő </w:t>
      </w:r>
      <w:r w:rsidR="00013220" w:rsidRPr="00013220">
        <w:t xml:space="preserve">rendelkezik a védettséghez szükséges antitestszinttel, amely </w:t>
      </w:r>
      <w:r w:rsidRPr="00013220">
        <w:t>93,42</w:t>
      </w:r>
      <w:r w:rsidR="00013220" w:rsidRPr="00013220">
        <w:t xml:space="preserve"> </w:t>
      </w:r>
      <w:r w:rsidRPr="00013220">
        <w:t>%</w:t>
      </w:r>
      <w:r w:rsidR="00013220" w:rsidRPr="00013220">
        <w:t>-os arány.</w:t>
      </w:r>
    </w:p>
    <w:p w14:paraId="0096E5FA" w14:textId="4DCCDAAF" w:rsidR="00560AC8" w:rsidRPr="00013220" w:rsidRDefault="00560AC8" w:rsidP="00013220">
      <w:pPr>
        <w:spacing w:after="0" w:line="240" w:lineRule="auto"/>
        <w:jc w:val="both"/>
      </w:pPr>
      <w:r w:rsidRPr="00013220">
        <w:t xml:space="preserve">A </w:t>
      </w:r>
      <w:r w:rsidR="00013220" w:rsidRPr="00013220">
        <w:t xml:space="preserve">két oltással rendelkező </w:t>
      </w:r>
      <w:r w:rsidRPr="00013220">
        <w:rPr>
          <w:iCs/>
        </w:rPr>
        <w:t>munkavállalók</w:t>
      </w:r>
      <w:r w:rsidRPr="00013220">
        <w:t xml:space="preserve"> esetében </w:t>
      </w:r>
      <w:r w:rsidR="00013220" w:rsidRPr="00013220">
        <w:t xml:space="preserve">a </w:t>
      </w:r>
      <w:r w:rsidRPr="00013220">
        <w:t>vizsgálatra kerültek száma</w:t>
      </w:r>
      <w:r w:rsidR="00013220" w:rsidRPr="00013220">
        <w:t xml:space="preserve"> </w:t>
      </w:r>
      <w:r w:rsidRPr="00013220">
        <w:t>306 fő</w:t>
      </w:r>
      <w:r w:rsidR="00013220" w:rsidRPr="00013220">
        <w:t xml:space="preserve">, ebből </w:t>
      </w:r>
      <w:r w:rsidRPr="00013220">
        <w:t xml:space="preserve">303 fő </w:t>
      </w:r>
      <w:r w:rsidR="00013220" w:rsidRPr="00013220">
        <w:t xml:space="preserve">rendelkezik a védettséghez szükséges antitestszinttel, amely </w:t>
      </w:r>
      <w:r w:rsidRPr="00013220">
        <w:t>99,02 %</w:t>
      </w:r>
      <w:r w:rsidR="00013220" w:rsidRPr="00013220">
        <w:t>-os arány.</w:t>
      </w:r>
    </w:p>
    <w:p w14:paraId="415EBC40" w14:textId="77777777" w:rsidR="00013220" w:rsidRPr="00013220" w:rsidRDefault="00013220" w:rsidP="00013220">
      <w:pPr>
        <w:spacing w:after="0" w:line="240" w:lineRule="auto"/>
        <w:jc w:val="both"/>
        <w:rPr>
          <w:bCs/>
        </w:rPr>
      </w:pPr>
    </w:p>
    <w:p w14:paraId="3FC109D9" w14:textId="2D8E5E02" w:rsidR="00560AC8" w:rsidRDefault="00560AC8" w:rsidP="00560AC8">
      <w:pPr>
        <w:jc w:val="center"/>
      </w:pPr>
      <w:r>
        <w:rPr>
          <w:noProof/>
          <w:lang w:eastAsia="hu-HU"/>
        </w:rPr>
        <w:drawing>
          <wp:inline distT="0" distB="0" distL="0" distR="0" wp14:anchorId="484962A0" wp14:editId="425973F5">
            <wp:extent cx="4572000" cy="2743200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288082B6-7C43-4C07-A88B-15DC813569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65CE12" w14:textId="77777777" w:rsidR="00560AC8" w:rsidRPr="00013220" w:rsidRDefault="00560AC8" w:rsidP="00013220">
      <w:pPr>
        <w:spacing w:after="0" w:line="240" w:lineRule="auto"/>
        <w:jc w:val="both"/>
        <w:rPr>
          <w:bCs/>
        </w:rPr>
      </w:pPr>
    </w:p>
    <w:p w14:paraId="09DB9CEA" w14:textId="43C7F26B" w:rsidR="00560AC8" w:rsidRPr="00013220" w:rsidRDefault="00560AC8" w:rsidP="00013220">
      <w:pPr>
        <w:spacing w:after="0" w:line="240" w:lineRule="auto"/>
        <w:jc w:val="both"/>
      </w:pPr>
      <w:r w:rsidRPr="00013220">
        <w:t xml:space="preserve">A </w:t>
      </w:r>
      <w:r w:rsidR="00013220" w:rsidRPr="00013220">
        <w:rPr>
          <w:u w:val="single"/>
        </w:rPr>
        <w:t xml:space="preserve">három </w:t>
      </w:r>
      <w:r w:rsidRPr="00013220">
        <w:rPr>
          <w:u w:val="single"/>
        </w:rPr>
        <w:t>oltással rendelkezők</w:t>
      </w:r>
      <w:r w:rsidRPr="00013220">
        <w:t xml:space="preserve"> esetében a számok az alábbiak szerint alakultak:</w:t>
      </w:r>
    </w:p>
    <w:p w14:paraId="190607C4" w14:textId="77777777" w:rsidR="00013220" w:rsidRPr="00013220" w:rsidRDefault="00013220" w:rsidP="00013220">
      <w:pPr>
        <w:spacing w:after="0" w:line="240" w:lineRule="auto"/>
        <w:jc w:val="both"/>
        <w:rPr>
          <w:bCs/>
        </w:rPr>
      </w:pPr>
    </w:p>
    <w:p w14:paraId="7F918189" w14:textId="50213141" w:rsidR="00560AC8" w:rsidRPr="00013220" w:rsidRDefault="00560AC8" w:rsidP="00013220">
      <w:pPr>
        <w:spacing w:after="0" w:line="240" w:lineRule="auto"/>
        <w:jc w:val="both"/>
      </w:pPr>
      <w:r w:rsidRPr="00013220">
        <w:t>A</w:t>
      </w:r>
      <w:r w:rsidR="00013220" w:rsidRPr="00013220">
        <w:t xml:space="preserve"> három oltással rendelkező </w:t>
      </w:r>
      <w:r w:rsidRPr="00013220">
        <w:rPr>
          <w:iCs/>
        </w:rPr>
        <w:t>ellátottak</w:t>
      </w:r>
      <w:r w:rsidRPr="00013220">
        <w:t xml:space="preserve"> esetében </w:t>
      </w:r>
      <w:r w:rsidR="00013220" w:rsidRPr="00013220">
        <w:t xml:space="preserve">a </w:t>
      </w:r>
      <w:r w:rsidRPr="00013220">
        <w:t>vizsgálatra kerültek száma</w:t>
      </w:r>
      <w:r w:rsidR="00013220" w:rsidRPr="00013220">
        <w:t xml:space="preserve"> </w:t>
      </w:r>
      <w:r w:rsidRPr="00013220">
        <w:t>661 fő</w:t>
      </w:r>
      <w:r w:rsidR="00013220" w:rsidRPr="00013220">
        <w:t xml:space="preserve">, </w:t>
      </w:r>
      <w:r w:rsidRPr="00013220">
        <w:t xml:space="preserve">ebből 656 fő </w:t>
      </w:r>
      <w:r w:rsidR="00013220" w:rsidRPr="00013220">
        <w:t xml:space="preserve">rendelkezik a védettséghez szükséges antitestszinttel, amely </w:t>
      </w:r>
      <w:r w:rsidRPr="00013220">
        <w:t>99,24</w:t>
      </w:r>
      <w:r w:rsidR="00013220" w:rsidRPr="00013220">
        <w:t xml:space="preserve"> </w:t>
      </w:r>
      <w:r w:rsidRPr="00013220">
        <w:t>%</w:t>
      </w:r>
      <w:r w:rsidR="00013220" w:rsidRPr="00013220">
        <w:t>-os arány.</w:t>
      </w:r>
    </w:p>
    <w:p w14:paraId="0C2371A3" w14:textId="087EA756" w:rsidR="00560AC8" w:rsidRPr="00013220" w:rsidRDefault="00560AC8" w:rsidP="00013220">
      <w:pPr>
        <w:spacing w:after="0" w:line="240" w:lineRule="auto"/>
        <w:jc w:val="both"/>
      </w:pPr>
      <w:r w:rsidRPr="00013220">
        <w:t xml:space="preserve">A </w:t>
      </w:r>
      <w:r w:rsidR="00013220" w:rsidRPr="00013220">
        <w:t xml:space="preserve">három oltással rendelkező </w:t>
      </w:r>
      <w:r w:rsidRPr="00013220">
        <w:rPr>
          <w:iCs/>
        </w:rPr>
        <w:t>munkavállalók</w:t>
      </w:r>
      <w:r w:rsidRPr="00013220">
        <w:t xml:space="preserve"> esetében </w:t>
      </w:r>
      <w:r w:rsidR="00013220" w:rsidRPr="00013220">
        <w:t xml:space="preserve">a </w:t>
      </w:r>
      <w:r w:rsidRPr="00013220">
        <w:t>vizsgálatra kerültek száma</w:t>
      </w:r>
      <w:r w:rsidR="00013220" w:rsidRPr="00013220">
        <w:t xml:space="preserve"> </w:t>
      </w:r>
      <w:r w:rsidRPr="00013220">
        <w:t>176 fő</w:t>
      </w:r>
      <w:r w:rsidR="00013220" w:rsidRPr="00013220">
        <w:t xml:space="preserve">, </w:t>
      </w:r>
      <w:r w:rsidRPr="00013220">
        <w:t xml:space="preserve">ebből 176 fő </w:t>
      </w:r>
      <w:r w:rsidR="00013220" w:rsidRPr="00013220">
        <w:t xml:space="preserve">rendelkezik a védettséghez szükséges antitestszinttel, amely </w:t>
      </w:r>
      <w:r w:rsidRPr="00013220">
        <w:t>100,00 %</w:t>
      </w:r>
      <w:r w:rsidR="00013220" w:rsidRPr="00013220">
        <w:t>-os arány.</w:t>
      </w:r>
    </w:p>
    <w:p w14:paraId="7DE64769" w14:textId="77777777" w:rsidR="00013220" w:rsidRPr="00013220" w:rsidRDefault="00013220" w:rsidP="00013220">
      <w:pPr>
        <w:spacing w:after="0" w:line="240" w:lineRule="auto"/>
        <w:jc w:val="both"/>
      </w:pPr>
    </w:p>
    <w:p w14:paraId="77AFA1C6" w14:textId="01284E3D" w:rsidR="00560AC8" w:rsidRDefault="00560AC8" w:rsidP="00560AC8">
      <w:pPr>
        <w:jc w:val="center"/>
      </w:pPr>
      <w:r>
        <w:rPr>
          <w:noProof/>
          <w:lang w:eastAsia="hu-HU"/>
        </w:rPr>
        <w:drawing>
          <wp:inline distT="0" distB="0" distL="0" distR="0" wp14:anchorId="024E34D5" wp14:editId="0D4D8B7A">
            <wp:extent cx="4572000" cy="2743200"/>
            <wp:effectExtent l="0" t="0" r="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6A22DB34-A8FD-4923-961D-2D1797A29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9E617" w14:textId="25911BA3" w:rsidR="00560AC8" w:rsidRPr="00013220" w:rsidRDefault="00560AC8" w:rsidP="00013220">
      <w:pPr>
        <w:spacing w:after="0" w:line="240" w:lineRule="auto"/>
        <w:jc w:val="both"/>
      </w:pPr>
      <w:r w:rsidRPr="00013220">
        <w:lastRenderedPageBreak/>
        <w:t xml:space="preserve">A továbbiakban </w:t>
      </w:r>
      <w:r w:rsidR="00EB4D8C" w:rsidRPr="00013220">
        <w:t>a</w:t>
      </w:r>
      <w:r w:rsidRPr="00013220">
        <w:t xml:space="preserve"> korábbi vizsgálatainknak megfelelő bontásban </w:t>
      </w:r>
      <w:r w:rsidR="00EB4D8C" w:rsidRPr="00013220">
        <w:t xml:space="preserve">elemeztük </w:t>
      </w:r>
      <w:r w:rsidRPr="00013220">
        <w:t xml:space="preserve">az </w:t>
      </w:r>
      <w:proofErr w:type="spellStart"/>
      <w:r w:rsidRPr="00013220">
        <w:t>IgG</w:t>
      </w:r>
      <w:proofErr w:type="spellEnd"/>
      <w:r w:rsidRPr="00013220">
        <w:t xml:space="preserve"> </w:t>
      </w:r>
      <w:r w:rsidR="00487AE4" w:rsidRPr="00013220">
        <w:t>szintek</w:t>
      </w:r>
      <w:r w:rsidR="00EB4D8C" w:rsidRPr="00013220">
        <w:t>et is</w:t>
      </w:r>
      <w:r w:rsidR="00487AE4" w:rsidRPr="00013220">
        <w:t xml:space="preserve"> </w:t>
      </w:r>
      <w:r w:rsidRPr="00013220">
        <w:t>a mintákban. Az ellenanyagszint mértéke áttételesen mutatja a védettség erősségét, de azzal nem egyenesen arányos. Az védettség mértéke több tényező függvénye.</w:t>
      </w:r>
    </w:p>
    <w:p w14:paraId="4ADDFFCD" w14:textId="13CE4CA6" w:rsidR="00013220" w:rsidRDefault="00013220" w:rsidP="00013220">
      <w:pPr>
        <w:spacing w:after="0" w:line="240" w:lineRule="auto"/>
        <w:jc w:val="both"/>
      </w:pPr>
    </w:p>
    <w:p w14:paraId="72B2AB9C" w14:textId="62859368" w:rsidR="00013220" w:rsidRDefault="00013220" w:rsidP="00013220">
      <w:pPr>
        <w:spacing w:after="0" w:line="240" w:lineRule="auto"/>
        <w:jc w:val="both"/>
      </w:pPr>
      <w:r>
        <w:t xml:space="preserve">A vizsgálatok eredményeként mind az ellátottak, mind a munkavállalók esetében jól látható az ellenanyagszint emelkedése a harmadik oltást követően. Külön kiemelendő, hogy a harmadik oltással is rendelkező munkavállalók esetében nem találtunk olyan személyt, aki ne </w:t>
      </w:r>
      <w:r w:rsidRPr="00013220">
        <w:t>rendelkez</w:t>
      </w:r>
      <w:r>
        <w:t>ne</w:t>
      </w:r>
      <w:r w:rsidRPr="00013220">
        <w:t xml:space="preserve"> a védettséghez szükséges antitestszinttel</w:t>
      </w:r>
      <w:r>
        <w:t>.</w:t>
      </w:r>
    </w:p>
    <w:p w14:paraId="6C5F3998" w14:textId="3AE990A5" w:rsidR="00013220" w:rsidRDefault="00013220" w:rsidP="00013220">
      <w:pPr>
        <w:spacing w:after="0" w:line="240" w:lineRule="auto"/>
        <w:jc w:val="both"/>
      </w:pPr>
    </w:p>
    <w:p w14:paraId="55AF6D54" w14:textId="707015E3" w:rsidR="00CA5092" w:rsidRDefault="007B2093" w:rsidP="00013220">
      <w:pPr>
        <w:spacing w:after="0" w:line="240" w:lineRule="auto"/>
        <w:jc w:val="both"/>
      </w:pPr>
      <w:r>
        <w:t>A</w:t>
      </w:r>
      <w:r w:rsidR="00013220">
        <w:t xml:space="preserve"> részletes </w:t>
      </w:r>
      <w:r>
        <w:t>eredmények a következő</w:t>
      </w:r>
      <w:r w:rsidR="00487AE4">
        <w:t>k</w:t>
      </w:r>
      <w:r>
        <w:t>:</w:t>
      </w:r>
    </w:p>
    <w:p w14:paraId="1053D030" w14:textId="77777777" w:rsidR="00013220" w:rsidRDefault="00013220" w:rsidP="00013220">
      <w:pPr>
        <w:spacing w:after="0" w:line="240" w:lineRule="auto"/>
        <w:jc w:val="both"/>
      </w:pPr>
    </w:p>
    <w:p w14:paraId="04706AB3" w14:textId="6490DD66" w:rsidR="00EA7114" w:rsidRDefault="00EA7114" w:rsidP="00CA5092">
      <w:pPr>
        <w:jc w:val="center"/>
      </w:pPr>
      <w:r>
        <w:rPr>
          <w:noProof/>
          <w:lang w:eastAsia="hu-HU"/>
        </w:rPr>
        <w:drawing>
          <wp:inline distT="0" distB="0" distL="0" distR="0" wp14:anchorId="62D48B4D" wp14:editId="35A0CD30">
            <wp:extent cx="5045076" cy="3089276"/>
            <wp:effectExtent l="0" t="0" r="3175" b="15875"/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id="{F73140AD-63AE-42BF-A7ED-E4C2E701CF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8A8B11" w14:textId="77777777" w:rsidR="00013220" w:rsidRDefault="00013220" w:rsidP="00CA5092">
      <w:pPr>
        <w:jc w:val="center"/>
      </w:pPr>
    </w:p>
    <w:p w14:paraId="39D17CEE" w14:textId="4A3801EF" w:rsidR="00237D3E" w:rsidRDefault="00CA5092" w:rsidP="00487AE4">
      <w:pPr>
        <w:jc w:val="center"/>
      </w:pPr>
      <w:r>
        <w:rPr>
          <w:noProof/>
          <w:lang w:eastAsia="hu-HU"/>
        </w:rPr>
        <w:drawing>
          <wp:inline distT="0" distB="0" distL="0" distR="0" wp14:anchorId="392756FE" wp14:editId="416CC008">
            <wp:extent cx="4860925" cy="3028950"/>
            <wp:effectExtent l="0" t="0" r="15875" b="0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id="{F73140AD-63AE-42BF-A7ED-E4C2E701CF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C62480" w14:textId="081490AF" w:rsidR="00100002" w:rsidRDefault="00100002" w:rsidP="00487AE4"/>
    <w:p w14:paraId="17FF42BF" w14:textId="77777777" w:rsidR="00C03CC9" w:rsidRDefault="00C03CC9" w:rsidP="00487AE4"/>
    <w:p w14:paraId="031819F3" w14:textId="3107C03D" w:rsidR="007833AA" w:rsidRDefault="005D7F99" w:rsidP="00C03CC9">
      <w:pPr>
        <w:spacing w:after="0" w:line="240" w:lineRule="auto"/>
        <w:jc w:val="both"/>
      </w:pPr>
      <w:r>
        <w:lastRenderedPageBreak/>
        <w:t xml:space="preserve">A Fővárosi Önkormányzat </w:t>
      </w:r>
      <w:r w:rsidRPr="005D7F99">
        <w:t xml:space="preserve">az idősellátást végző bentlakásos intézményekben </w:t>
      </w:r>
      <w:r w:rsidR="00C03CC9">
        <w:t>már a tavasz folyamán is végzett hasonló vizsgálatot. A tavaszi eredmények és a mostani, két oltással rendelkezőkre vonatkozó eredmények összehasonlítása alapján e</w:t>
      </w:r>
      <w:r w:rsidR="007833AA">
        <w:t xml:space="preserve">gyértelműen megállapítható, hogy a tavaszi eredmények magasabb </w:t>
      </w:r>
      <w:proofErr w:type="spellStart"/>
      <w:r w:rsidR="007833AA">
        <w:t>IgG</w:t>
      </w:r>
      <w:proofErr w:type="spellEnd"/>
      <w:r w:rsidR="007833AA">
        <w:t xml:space="preserve"> ellenagyag szinteket mutat</w:t>
      </w:r>
      <w:r w:rsidR="00C03CC9">
        <w:t>t</w:t>
      </w:r>
      <w:r w:rsidR="007833AA">
        <w:t xml:space="preserve">ak, mint a </w:t>
      </w:r>
      <w:r w:rsidR="00C03CC9">
        <w:t xml:space="preserve">két oltással rendelkezőknél </w:t>
      </w:r>
      <w:r w:rsidR="007833AA">
        <w:t xml:space="preserve">szeptemberben mért értékek. </w:t>
      </w:r>
      <w:r w:rsidR="00C03CC9">
        <w:t>Az is megállapítható ugyanakkor, hogy a most három oltással rendelkezők esetében az ellenanyagszint magasabb, mint áprilisban a kétszeresen oltottak esetében tapasztalható volt.</w:t>
      </w:r>
    </w:p>
    <w:p w14:paraId="622E259F" w14:textId="77777777" w:rsidR="00766B6C" w:rsidRDefault="00766B6C" w:rsidP="00C03CC9">
      <w:pPr>
        <w:spacing w:after="0" w:line="240" w:lineRule="auto"/>
        <w:jc w:val="both"/>
      </w:pPr>
    </w:p>
    <w:p w14:paraId="709025F3" w14:textId="0C58A378" w:rsidR="00747BB4" w:rsidRDefault="00747BB4" w:rsidP="007833AA">
      <w:pPr>
        <w:jc w:val="center"/>
      </w:pPr>
      <w:r>
        <w:rPr>
          <w:noProof/>
          <w:lang w:eastAsia="hu-HU"/>
        </w:rPr>
        <w:drawing>
          <wp:inline distT="0" distB="0" distL="0" distR="0" wp14:anchorId="3F83F4E8" wp14:editId="752D4666">
            <wp:extent cx="4965700" cy="2717800"/>
            <wp:effectExtent l="0" t="0" r="6350" b="635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FC524773-AFF3-4827-98CC-97A83B3F9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B1C382" w14:textId="77777777" w:rsidR="00C03CC9" w:rsidRDefault="00C03CC9" w:rsidP="00487AE4"/>
    <w:p w14:paraId="61AF0EEC" w14:textId="37BF066A" w:rsidR="00487AE4" w:rsidRDefault="00487AE4" w:rsidP="00487AE4">
      <w:r>
        <w:t xml:space="preserve">Budapest,2021, október </w:t>
      </w:r>
      <w:r w:rsidR="00C03CC9">
        <w:t>6</w:t>
      </w:r>
      <w:r>
        <w:t>.</w:t>
      </w:r>
    </w:p>
    <w:sectPr w:rsidR="00487AE4" w:rsidSect="00013220">
      <w:headerReference w:type="default" r:id="rId13"/>
      <w:pgSz w:w="11906" w:h="16838" w:code="9"/>
      <w:pgMar w:top="1276" w:right="1276" w:bottom="1134" w:left="1276" w:header="6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54B7F" w14:textId="77777777" w:rsidR="00013220" w:rsidRDefault="00013220" w:rsidP="00013220">
      <w:pPr>
        <w:spacing w:after="0" w:line="240" w:lineRule="auto"/>
      </w:pPr>
      <w:r>
        <w:separator/>
      </w:r>
    </w:p>
  </w:endnote>
  <w:endnote w:type="continuationSeparator" w:id="0">
    <w:p w14:paraId="1DE76B90" w14:textId="77777777" w:rsidR="00013220" w:rsidRDefault="00013220" w:rsidP="0001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881D" w14:textId="77777777" w:rsidR="00013220" w:rsidRDefault="00013220" w:rsidP="00013220">
      <w:pPr>
        <w:spacing w:after="0" w:line="240" w:lineRule="auto"/>
      </w:pPr>
      <w:r>
        <w:separator/>
      </w:r>
    </w:p>
  </w:footnote>
  <w:footnote w:type="continuationSeparator" w:id="0">
    <w:p w14:paraId="6FAAA8CC" w14:textId="77777777" w:rsidR="00013220" w:rsidRDefault="00013220" w:rsidP="0001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3255663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6BABAFD" w14:textId="0260875C" w:rsidR="00013220" w:rsidRPr="00013220" w:rsidRDefault="00013220" w:rsidP="00013220">
        <w:pPr>
          <w:pStyle w:val="lfej"/>
          <w:jc w:val="center"/>
          <w:rPr>
            <w:sz w:val="18"/>
          </w:rPr>
        </w:pPr>
        <w:r w:rsidRPr="00013220">
          <w:rPr>
            <w:sz w:val="18"/>
          </w:rPr>
          <w:fldChar w:fldCharType="begin"/>
        </w:r>
        <w:r w:rsidRPr="00013220">
          <w:rPr>
            <w:sz w:val="18"/>
          </w:rPr>
          <w:instrText>PAGE   \* MERGEFORMAT</w:instrText>
        </w:r>
        <w:r w:rsidRPr="00013220">
          <w:rPr>
            <w:sz w:val="18"/>
          </w:rPr>
          <w:fldChar w:fldCharType="separate"/>
        </w:r>
        <w:r w:rsidR="00C03CC9">
          <w:rPr>
            <w:noProof/>
            <w:sz w:val="18"/>
          </w:rPr>
          <w:t>1</w:t>
        </w:r>
        <w:r w:rsidRPr="00013220">
          <w:rPr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26"/>
    <w:rsid w:val="00013220"/>
    <w:rsid w:val="00026DD1"/>
    <w:rsid w:val="000963B5"/>
    <w:rsid w:val="00100002"/>
    <w:rsid w:val="00113B40"/>
    <w:rsid w:val="001D0AA3"/>
    <w:rsid w:val="00237D3E"/>
    <w:rsid w:val="002E2DBC"/>
    <w:rsid w:val="0039678D"/>
    <w:rsid w:val="00452286"/>
    <w:rsid w:val="00487AE4"/>
    <w:rsid w:val="004E4233"/>
    <w:rsid w:val="00560AC8"/>
    <w:rsid w:val="005D7F99"/>
    <w:rsid w:val="00624002"/>
    <w:rsid w:val="00643D68"/>
    <w:rsid w:val="00747BB4"/>
    <w:rsid w:val="00766B6C"/>
    <w:rsid w:val="007833AA"/>
    <w:rsid w:val="007A508E"/>
    <w:rsid w:val="007B2093"/>
    <w:rsid w:val="00881226"/>
    <w:rsid w:val="00A04AEE"/>
    <w:rsid w:val="00A664CB"/>
    <w:rsid w:val="00B0233E"/>
    <w:rsid w:val="00B94B1B"/>
    <w:rsid w:val="00C03CC9"/>
    <w:rsid w:val="00CA5092"/>
    <w:rsid w:val="00E20A52"/>
    <w:rsid w:val="00E5525B"/>
    <w:rsid w:val="00EA7114"/>
    <w:rsid w:val="00EB4D8C"/>
    <w:rsid w:val="00F553F5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0BD6"/>
  <w15:chartTrackingRefBased/>
  <w15:docId w15:val="{052A78EE-D9B3-4496-B4BE-4FD6D3D9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2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81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1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220"/>
  </w:style>
  <w:style w:type="paragraph" w:styleId="llb">
    <w:name w:val="footer"/>
    <w:basedOn w:val="Norml"/>
    <w:link w:val="llbChar"/>
    <w:uiPriority w:val="99"/>
    <w:unhideWhenUsed/>
    <w:rsid w:val="0001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337;v&#225;rosi_dokumentumok\COVID\IgG_eredm\IgG_szept\Ki&#233;rt&#233;kel&#337;_t&#225;bl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60" b="1" baseline="0"/>
              <a:t>Idősellátás</a:t>
            </a:r>
            <a:r>
              <a:rPr lang="hu-HU" sz="1160" b="1" baseline="0"/>
              <a:t> bentlakásos intézményeiben ellátottak és munkavállalók védettsége IgG ellenanyag szint alapján</a:t>
            </a:r>
            <a:endParaRPr lang="en-US" sz="1160" b="1" baseline="0"/>
          </a:p>
        </c:rich>
      </c:tx>
      <c:layout>
        <c:manualLayout>
          <c:xMode val="edge"/>
          <c:yMode val="edge"/>
          <c:x val="0.13311789151356079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47003499562551"/>
          <c:y val="0.18097222222222226"/>
          <c:w val="0.84075218722659673"/>
          <c:h val="0.6700309857101195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8F2-49E2-9496-636F50AC92E3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8F2-49E2-9496-636F50AC92E3}"/>
              </c:ext>
            </c:extLst>
          </c:dPt>
          <c:dLbls>
            <c:dLbl>
              <c:idx val="0"/>
              <c:layout>
                <c:manualLayout>
                  <c:x val="0.14999999999999994"/>
                  <c:y val="-0.300925925925925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F2-49E2-9496-636F50AC92E3}"/>
                </c:ext>
              </c:extLst>
            </c:dLbl>
            <c:dLbl>
              <c:idx val="1"/>
              <c:layout>
                <c:manualLayout>
                  <c:x val="-5.5555555555556061E-3"/>
                  <c:y val="-0.20833333333333334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3645"/>
                        <a:gd name="adj2" fmla="val 148728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F8F2-49E2-9496-636F50AC92E3}"/>
                </c:ext>
              </c:extLst>
            </c:dLbl>
            <c:dLbl>
              <c:idx val="2"/>
              <c:layout>
                <c:manualLayout>
                  <c:x val="0.1750000000000001"/>
                  <c:y val="-0.29166666666666669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95684"/>
                        <a:gd name="adj2" fmla="val 18045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F8F2-49E2-9496-636F50AC92E3}"/>
                </c:ext>
              </c:extLst>
            </c:dLbl>
            <c:dLbl>
              <c:idx val="3"/>
              <c:layout>
                <c:manualLayout>
                  <c:x val="4.9999999999999899E-2"/>
                  <c:y val="-0.20370370370370369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7319"/>
                        <a:gd name="adj2" fmla="val 104666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F8F2-49E2-9496-636F50AC92E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'Védettség szerint'!$B$4:$E$4</c:f>
              <c:strCache>
                <c:ptCount val="4"/>
                <c:pt idx="0">
                  <c:v>ellátott védett</c:v>
                </c:pt>
                <c:pt idx="1">
                  <c:v>ellátott nem védett</c:v>
                </c:pt>
                <c:pt idx="2">
                  <c:v>munkavállaló védett</c:v>
                </c:pt>
                <c:pt idx="3">
                  <c:v>munkavállaló nem védett</c:v>
                </c:pt>
              </c:strCache>
            </c:strRef>
          </c:cat>
          <c:val>
            <c:numRef>
              <c:f>'Védettség szerint'!$B$5:$E$5</c:f>
              <c:numCache>
                <c:formatCode>0.00%</c:formatCode>
                <c:ptCount val="4"/>
                <c:pt idx="0">
                  <c:v>0.95808383233532934</c:v>
                </c:pt>
                <c:pt idx="1">
                  <c:v>4.1916167664670656E-2</c:v>
                </c:pt>
                <c:pt idx="2">
                  <c:v>0.97614314115308154</c:v>
                </c:pt>
                <c:pt idx="3">
                  <c:v>2.3856858846918488E-2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F2-49E2-9496-636F50AC92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6864448"/>
        <c:axId val="596864776"/>
        <c:axId val="0"/>
      </c:bar3DChart>
      <c:catAx>
        <c:axId val="59686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96864776"/>
        <c:crosses val="autoZero"/>
        <c:auto val="1"/>
        <c:lblAlgn val="ctr"/>
        <c:lblOffset val="100"/>
        <c:noMultiLvlLbl val="0"/>
      </c:catAx>
      <c:valAx>
        <c:axId val="596864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9686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100" b="1"/>
              <a:t>Idősellátás</a:t>
            </a:r>
            <a:r>
              <a:rPr lang="hu-HU" sz="1100" b="1" baseline="0"/>
              <a:t> bentlakásos intézményeiben ellátottak és munkavállalók védettsége IgG szint alapján 2 oltást követően</a:t>
            </a:r>
            <a:endParaRPr lang="hu-HU" sz="1100" b="1"/>
          </a:p>
        </c:rich>
      </c:tx>
      <c:layout>
        <c:manualLayout>
          <c:xMode val="edge"/>
          <c:yMode val="edge"/>
          <c:x val="0.1035623359580052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647003499562553"/>
          <c:y val="0.19486111111111112"/>
          <c:w val="0.84075218722659673"/>
          <c:h val="0.6700309857101195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FC5-423F-920A-A64D4ED3956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FC5-423F-920A-A64D4ED39561}"/>
              </c:ext>
            </c:extLst>
          </c:dPt>
          <c:dLbls>
            <c:dLbl>
              <c:idx val="0"/>
              <c:layout>
                <c:manualLayout>
                  <c:x val="1.1111111111111112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C5-423F-920A-A64D4ED39561}"/>
                </c:ext>
              </c:extLst>
            </c:dLbl>
            <c:dLbl>
              <c:idx val="1"/>
              <c:layout>
                <c:manualLayout>
                  <c:x val="1.1111111111111059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C5-423F-920A-A64D4ED39561}"/>
                </c:ext>
              </c:extLst>
            </c:dLbl>
            <c:dLbl>
              <c:idx val="2"/>
              <c:layout>
                <c:manualLayout>
                  <c:x val="8.3333333333332309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C5-423F-920A-A64D4ED39561}"/>
                </c:ext>
              </c:extLst>
            </c:dLbl>
            <c:dLbl>
              <c:idx val="3"/>
              <c:layout>
                <c:manualLayout>
                  <c:x val="5.5555555555555558E-3"/>
                  <c:y val="-5.0925925925926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C5-423F-920A-A64D4ED39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 oltás védettség'!$B$4:$E$4</c:f>
              <c:strCache>
                <c:ptCount val="4"/>
                <c:pt idx="0">
                  <c:v>ellátott védett</c:v>
                </c:pt>
                <c:pt idx="1">
                  <c:v>ellátott nem védett</c:v>
                </c:pt>
                <c:pt idx="2">
                  <c:v>munkavállaló védett</c:v>
                </c:pt>
                <c:pt idx="3">
                  <c:v>munkavállaló nem védett</c:v>
                </c:pt>
              </c:strCache>
            </c:strRef>
          </c:cat>
          <c:val>
            <c:numRef>
              <c:f>'2 oltás védettség'!$B$5:$E$5</c:f>
              <c:numCache>
                <c:formatCode>0.00%</c:formatCode>
                <c:ptCount val="4"/>
                <c:pt idx="0">
                  <c:v>0.93421052631578949</c:v>
                </c:pt>
                <c:pt idx="1">
                  <c:v>6.5789473684210523E-2</c:v>
                </c:pt>
                <c:pt idx="2">
                  <c:v>0.99019607843137258</c:v>
                </c:pt>
                <c:pt idx="3">
                  <c:v>9.8039215686274508E-3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C5-423F-920A-A64D4ED39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0"/>
        <c:shape val="box"/>
        <c:axId val="602091880"/>
        <c:axId val="602091552"/>
        <c:axId val="0"/>
      </c:bar3DChart>
      <c:catAx>
        <c:axId val="60209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02091552"/>
        <c:crosses val="autoZero"/>
        <c:auto val="1"/>
        <c:lblAlgn val="ctr"/>
        <c:lblOffset val="100"/>
        <c:noMultiLvlLbl val="0"/>
      </c:catAx>
      <c:valAx>
        <c:axId val="60209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02091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100" b="1"/>
              <a:t>Idősellátás</a:t>
            </a:r>
            <a:r>
              <a:rPr lang="hu-HU" sz="1100" b="1" baseline="0"/>
              <a:t> bentlakásos intézményeiben ellátottak és munkavállalók védettsége IgG szint alapján 3 oltást követően</a:t>
            </a:r>
            <a:endParaRPr lang="hu-H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69225721784777"/>
          <c:y val="0.22620370370370371"/>
          <c:w val="0.84075218722659673"/>
          <c:h val="0.624799504228638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5F2-4655-B902-A2CD0E96C0F0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5F2-4655-B902-A2CD0E96C0F0}"/>
              </c:ext>
            </c:extLst>
          </c:dPt>
          <c:dLbls>
            <c:dLbl>
              <c:idx val="0"/>
              <c:layout>
                <c:manualLayout>
                  <c:x val="0.1"/>
                  <c:y val="1.388888888888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F2-4655-B902-A2CD0E96C0F0}"/>
                </c:ext>
              </c:extLst>
            </c:dLbl>
            <c:dLbl>
              <c:idx val="1"/>
              <c:layout>
                <c:manualLayout>
                  <c:x val="1.1111111111111059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F2-4655-B902-A2CD0E96C0F0}"/>
                </c:ext>
              </c:extLst>
            </c:dLbl>
            <c:dLbl>
              <c:idx val="2"/>
              <c:layout>
                <c:manualLayout>
                  <c:x val="-8.0555555555555561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F2-4655-B902-A2CD0E96C0F0}"/>
                </c:ext>
              </c:extLst>
            </c:dLbl>
            <c:dLbl>
              <c:idx val="3"/>
              <c:layout>
                <c:manualLayout>
                  <c:x val="5.5555555555554534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F2-4655-B902-A2CD0E96C0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 oltás védettség'!$B$4:$E$4</c:f>
              <c:strCache>
                <c:ptCount val="4"/>
                <c:pt idx="0">
                  <c:v>ellátott védett</c:v>
                </c:pt>
                <c:pt idx="1">
                  <c:v>ellátott nem védett</c:v>
                </c:pt>
                <c:pt idx="2">
                  <c:v>munkavállaló védett</c:v>
                </c:pt>
                <c:pt idx="3">
                  <c:v>munkavállaló nem védett</c:v>
                </c:pt>
              </c:strCache>
            </c:strRef>
          </c:cat>
          <c:val>
            <c:numRef>
              <c:f>'3 oltás védettség'!$B$5:$E$5</c:f>
              <c:numCache>
                <c:formatCode>0.00%</c:formatCode>
                <c:ptCount val="4"/>
                <c:pt idx="0">
                  <c:v>0.99243570347957644</c:v>
                </c:pt>
                <c:pt idx="1">
                  <c:v>7.5642965204236008E-3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F2-4655-B902-A2CD0E96C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60403448"/>
        <c:axId val="555024456"/>
        <c:axId val="0"/>
      </c:bar3DChart>
      <c:catAx>
        <c:axId val="36040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55024456"/>
        <c:crosses val="autoZero"/>
        <c:auto val="1"/>
        <c:lblAlgn val="ctr"/>
        <c:lblOffset val="100"/>
        <c:noMultiLvlLbl val="0"/>
      </c:catAx>
      <c:valAx>
        <c:axId val="555024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0403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200" b="1"/>
              <a:t>IgG</a:t>
            </a:r>
            <a:r>
              <a:rPr lang="hu-HU" sz="1200" b="1" baseline="0"/>
              <a:t> neutralizáló ellenanyagszint %-os megoszlása a két vagy három oltást igénylő </a:t>
            </a:r>
            <a:r>
              <a:rPr lang="hu-HU" sz="1200" b="1" baseline="0">
                <a:solidFill>
                  <a:schemeClr val="accent1">
                    <a:lumMod val="75000"/>
                  </a:schemeClr>
                </a:solidFill>
              </a:rPr>
              <a:t>ellátottak</a:t>
            </a:r>
            <a:r>
              <a:rPr lang="hu-HU" sz="1200" b="1" baseline="0"/>
              <a:t> esetében</a:t>
            </a:r>
            <a:endParaRPr lang="hu-HU" sz="1200" b="1"/>
          </a:p>
        </c:rich>
      </c:tx>
      <c:layout>
        <c:manualLayout>
          <c:xMode val="edge"/>
          <c:yMode val="edge"/>
          <c:x val="0.18536192517218772"/>
          <c:y val="8.221991172041604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68853591105467"/>
          <c:y val="0.16604537762245911"/>
          <c:w val="0.88119663167104112"/>
          <c:h val="0.44649264099420061"/>
        </c:manualLayout>
      </c:layout>
      <c:bar3DChart>
        <c:barDir val="col"/>
        <c:grouping val="standard"/>
        <c:varyColors val="0"/>
        <c:ser>
          <c:idx val="0"/>
          <c:order val="0"/>
          <c:tx>
            <c:v>%-os megoszlás 2 oltás esetén</c:v>
          </c:tx>
          <c:spPr>
            <a:gradFill flip="none" rotWithShape="1">
              <a:gsLst>
                <a:gs pos="0">
                  <a:schemeClr val="accent1">
                    <a:lumMod val="40000"/>
                    <a:lumOff val="60000"/>
                  </a:schemeClr>
                </a:gs>
                <a:gs pos="46000">
                  <a:schemeClr val="accent1">
                    <a:lumMod val="95000"/>
                    <a:lumOff val="5000"/>
                  </a:schemeClr>
                </a:gs>
                <a:gs pos="100000">
                  <a:schemeClr val="accent1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5555159129416481E-3"/>
                  <c:y val="-2.6778442586547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AB-45F9-8954-5C40198CA05C}"/>
                </c:ext>
              </c:extLst>
            </c:dLbl>
            <c:dLbl>
              <c:idx val="3"/>
              <c:layout>
                <c:manualLayout>
                  <c:x val="2.7777579564707321E-3"/>
                  <c:y val="-2.1630310791266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AB-45F9-8954-5C40198CA05C}"/>
                </c:ext>
              </c:extLst>
            </c:dLbl>
            <c:dLbl>
              <c:idx val="4"/>
              <c:layout>
                <c:manualLayout>
                  <c:x val="1.1111031825883204E-2"/>
                  <c:y val="-3.4481865653959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AB-45F9-8954-5C40198CA05C}"/>
                </c:ext>
              </c:extLst>
            </c:dLbl>
            <c:dLbl>
              <c:idx val="5"/>
              <c:layout>
                <c:manualLayout>
                  <c:x val="8.5937258427820577E-3"/>
                  <c:y val="-3.603789366828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AB-45F9-8954-5C40198CA05C}"/>
                </c:ext>
              </c:extLst>
            </c:dLbl>
            <c:dLbl>
              <c:idx val="6"/>
              <c:layout>
                <c:manualLayout>
                  <c:x val="-1.735950062992298E-3"/>
                  <c:y val="-2.729733439161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AB-45F9-8954-5C40198CA0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Védettségi_titerszint_munkapéld!$C$6:$I$6</c:f>
              <c:strCache>
                <c:ptCount val="7"/>
                <c:pt idx="0">
                  <c:v>&lt;50 AU/mL</c:v>
                </c:pt>
                <c:pt idx="1">
                  <c:v>50-1000 AU/mL</c:v>
                </c:pt>
                <c:pt idx="2">
                  <c:v>1001-5000 AU/mL</c:v>
                </c:pt>
                <c:pt idx="3">
                  <c:v>5001-10000AU/mL</c:v>
                </c:pt>
                <c:pt idx="4">
                  <c:v>10001-20000AU/mL</c:v>
                </c:pt>
                <c:pt idx="5">
                  <c:v>20001-40000AU/mL</c:v>
                </c:pt>
                <c:pt idx="6">
                  <c:v>&gt;40000AU/mL</c:v>
                </c:pt>
              </c:strCache>
            </c:strRef>
          </c:cat>
          <c:val>
            <c:numRef>
              <c:f>Védettségi_titerszint_munkapéld!$C$7:$I$7</c:f>
              <c:numCache>
                <c:formatCode>0.00%</c:formatCode>
                <c:ptCount val="7"/>
                <c:pt idx="0">
                  <c:v>6.4356435643564358E-2</c:v>
                </c:pt>
                <c:pt idx="1">
                  <c:v>0.27722772277227725</c:v>
                </c:pt>
                <c:pt idx="2">
                  <c:v>0.23762376237623761</c:v>
                </c:pt>
                <c:pt idx="3">
                  <c:v>0.11881188118811881</c:v>
                </c:pt>
                <c:pt idx="4">
                  <c:v>0.12376237623762376</c:v>
                </c:pt>
                <c:pt idx="5">
                  <c:v>8.9108910891089105E-2</c:v>
                </c:pt>
                <c:pt idx="6">
                  <c:v>8.9108910891089105E-2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F5AB-45F9-8954-5C40198CA05C}"/>
            </c:ext>
          </c:extLst>
        </c:ser>
        <c:ser>
          <c:idx val="2"/>
          <c:order val="1"/>
          <c:tx>
            <c:v>%-os megoszlás 3 oltás esetén</c:v>
          </c:tx>
          <c:spPr>
            <a:gradFill flip="none" rotWithShape="1">
              <a:gsLst>
                <a:gs pos="0">
                  <a:schemeClr val="accent2">
                    <a:lumMod val="67000"/>
                  </a:schemeClr>
                </a:gs>
                <a:gs pos="48000">
                  <a:schemeClr val="accent2">
                    <a:lumMod val="97000"/>
                    <a:lumOff val="3000"/>
                  </a:schemeClr>
                </a:gs>
                <a:gs pos="100000">
                  <a:schemeClr val="accent2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3888987995423657E-2"/>
                  <c:y val="8.951870923802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AB-45F9-8954-5C40198CA05C}"/>
                </c:ext>
              </c:extLst>
            </c:dLbl>
            <c:dLbl>
              <c:idx val="1"/>
              <c:layout>
                <c:manualLayout>
                  <c:x val="-1.6666666666666718E-2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AB-45F9-8954-5C40198CA05C}"/>
                </c:ext>
              </c:extLst>
            </c:dLbl>
            <c:dLbl>
              <c:idx val="2"/>
              <c:layout>
                <c:manualLayout>
                  <c:x val="-8.333273869412473E-3"/>
                  <c:y val="0.21707383865993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AB-45F9-8954-5C40198CA05C}"/>
                </c:ext>
              </c:extLst>
            </c:dLbl>
            <c:dLbl>
              <c:idx val="3"/>
              <c:layout>
                <c:manualLayout>
                  <c:x val="-1.3107433862245088E-2"/>
                  <c:y val="0.219110561827431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AB-45F9-8954-5C40198CA05C}"/>
                </c:ext>
              </c:extLst>
            </c:dLbl>
            <c:dLbl>
              <c:idx val="4"/>
              <c:layout>
                <c:manualLayout>
                  <c:x val="-1.6406293978524802E-2"/>
                  <c:y val="0.255628826948450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AB-45F9-8954-5C40198CA05C}"/>
                </c:ext>
              </c:extLst>
            </c:dLbl>
            <c:dLbl>
              <c:idx val="5"/>
              <c:layout>
                <c:manualLayout>
                  <c:x val="-8.3332738694125649E-3"/>
                  <c:y val="0.27722094108781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444444444444439E-2"/>
                      <c:h val="7.40048118985126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5AB-45F9-8954-5C40198CA05C}"/>
                </c:ext>
              </c:extLst>
            </c:dLbl>
            <c:dLbl>
              <c:idx val="6"/>
              <c:layout>
                <c:manualLayout>
                  <c:x val="-4.0802160363887481E-3"/>
                  <c:y val="0.21603670245067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5AB-45F9-8954-5C40198CA0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Védettségi_titerszint_munkapéld!$C$6:$I$6</c:f>
              <c:strCache>
                <c:ptCount val="7"/>
                <c:pt idx="0">
                  <c:v>&lt;50 AU/mL</c:v>
                </c:pt>
                <c:pt idx="1">
                  <c:v>50-1000 AU/mL</c:v>
                </c:pt>
                <c:pt idx="2">
                  <c:v>1001-5000 AU/mL</c:v>
                </c:pt>
                <c:pt idx="3">
                  <c:v>5001-10000AU/mL</c:v>
                </c:pt>
                <c:pt idx="4">
                  <c:v>10001-20000AU/mL</c:v>
                </c:pt>
                <c:pt idx="5">
                  <c:v>20001-40000AU/mL</c:v>
                </c:pt>
                <c:pt idx="6">
                  <c:v>&gt;40000AU/mL</c:v>
                </c:pt>
              </c:strCache>
            </c:strRef>
          </c:cat>
          <c:val>
            <c:numRef>
              <c:f>Védettségi_titerszint_munkapéld!$C$11:$I$11</c:f>
              <c:numCache>
                <c:formatCode>0.00%</c:formatCode>
                <c:ptCount val="7"/>
                <c:pt idx="0">
                  <c:v>1.092896174863388E-2</c:v>
                </c:pt>
                <c:pt idx="1">
                  <c:v>4.9180327868852458E-2</c:v>
                </c:pt>
                <c:pt idx="2">
                  <c:v>0.17304189435336975</c:v>
                </c:pt>
                <c:pt idx="3">
                  <c:v>0.16029143897996356</c:v>
                </c:pt>
                <c:pt idx="4">
                  <c:v>0.21129326047358835</c:v>
                </c:pt>
                <c:pt idx="5">
                  <c:v>0.22404371584699453</c:v>
                </c:pt>
                <c:pt idx="6">
                  <c:v>0.17122040072859745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F5AB-45F9-8954-5C40198CA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gapDepth val="89"/>
        <c:shape val="box"/>
        <c:axId val="470652288"/>
        <c:axId val="470653600"/>
        <c:axId val="600635376"/>
      </c:bar3DChart>
      <c:catAx>
        <c:axId val="47065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1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70653600"/>
        <c:crosses val="autoZero"/>
        <c:auto val="1"/>
        <c:lblAlgn val="ctr"/>
        <c:lblOffset val="100"/>
        <c:noMultiLvlLbl val="0"/>
      </c:catAx>
      <c:valAx>
        <c:axId val="47065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70652288"/>
        <c:crosses val="autoZero"/>
        <c:crossBetween val="between"/>
      </c:valAx>
      <c:serAx>
        <c:axId val="600635376"/>
        <c:scaling>
          <c:orientation val="maxMin"/>
        </c:scaling>
        <c:delete val="1"/>
        <c:axPos val="b"/>
        <c:majorTickMark val="none"/>
        <c:minorTickMark val="none"/>
        <c:tickLblPos val="nextTo"/>
        <c:crossAx val="470653600"/>
        <c:crosses val="autoZero"/>
      </c:serAx>
      <c:spPr>
        <a:gradFill flip="none" rotWithShape="1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9926290463692044E-2"/>
          <c:y val="0.8431707494896471"/>
          <c:w val="0.82792519685039367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200" b="1"/>
              <a:t>IgG</a:t>
            </a:r>
            <a:r>
              <a:rPr lang="hu-HU" sz="1200" b="1" baseline="0"/>
              <a:t> neutralizáló ellenanyagszint %-os megoszlása a két vagy három oltást igénylő </a:t>
            </a:r>
            <a:r>
              <a:rPr lang="hu-HU" sz="1200" b="1" baseline="0">
                <a:solidFill>
                  <a:schemeClr val="accent1">
                    <a:lumMod val="75000"/>
                  </a:schemeClr>
                </a:solidFill>
              </a:rPr>
              <a:t>munkavállalók</a:t>
            </a:r>
            <a:r>
              <a:rPr lang="hu-HU" sz="1200" b="1" baseline="0"/>
              <a:t> esetében</a:t>
            </a:r>
            <a:endParaRPr lang="hu-HU" sz="1200" b="1"/>
          </a:p>
        </c:rich>
      </c:tx>
      <c:layout>
        <c:manualLayout>
          <c:xMode val="edge"/>
          <c:yMode val="edge"/>
          <c:x val="0.18536192517218772"/>
          <c:y val="8.221991172041604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68853591105467"/>
          <c:y val="0.16604537762245911"/>
          <c:w val="0.88119663167104112"/>
          <c:h val="0.44649264099420061"/>
        </c:manualLayout>
      </c:layout>
      <c:bar3DChart>
        <c:barDir val="col"/>
        <c:grouping val="standard"/>
        <c:varyColors val="0"/>
        <c:ser>
          <c:idx val="0"/>
          <c:order val="0"/>
          <c:tx>
            <c:v>%-os megoszlás 2 oltás esetén</c:v>
          </c:tx>
          <c:spPr>
            <a:gradFill flip="none" rotWithShape="1">
              <a:gsLst>
                <a:gs pos="0">
                  <a:schemeClr val="accent1">
                    <a:lumMod val="40000"/>
                    <a:lumOff val="60000"/>
                  </a:schemeClr>
                </a:gs>
                <a:gs pos="46000">
                  <a:schemeClr val="accent1">
                    <a:lumMod val="95000"/>
                    <a:lumOff val="5000"/>
                  </a:schemeClr>
                </a:gs>
                <a:gs pos="100000">
                  <a:schemeClr val="accent1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5555159129416481E-3"/>
                  <c:y val="-2.6778442586547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20-409B-B521-C3D64833460C}"/>
                </c:ext>
              </c:extLst>
            </c:dLbl>
            <c:dLbl>
              <c:idx val="3"/>
              <c:layout>
                <c:manualLayout>
                  <c:x val="2.7777579564707321E-3"/>
                  <c:y val="-2.1630310791266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20-409B-B521-C3D64833460C}"/>
                </c:ext>
              </c:extLst>
            </c:dLbl>
            <c:dLbl>
              <c:idx val="4"/>
              <c:layout>
                <c:manualLayout>
                  <c:x val="1.1111031825883204E-2"/>
                  <c:y val="-3.4481865653959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20-409B-B521-C3D64833460C}"/>
                </c:ext>
              </c:extLst>
            </c:dLbl>
            <c:dLbl>
              <c:idx val="5"/>
              <c:layout>
                <c:manualLayout>
                  <c:x val="8.5937258427820577E-3"/>
                  <c:y val="-3.603789366828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20-409B-B521-C3D64833460C}"/>
                </c:ext>
              </c:extLst>
            </c:dLbl>
            <c:dLbl>
              <c:idx val="6"/>
              <c:layout>
                <c:manualLayout>
                  <c:x val="-1.735950062992298E-3"/>
                  <c:y val="-2.729733439161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20-409B-B521-C3D6483346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Védettségi_titerszint_munkapéld!$C$6:$I$6</c:f>
              <c:strCache>
                <c:ptCount val="7"/>
                <c:pt idx="0">
                  <c:v>&lt;50 AU/mL</c:v>
                </c:pt>
                <c:pt idx="1">
                  <c:v>50-1000 AU/mL</c:v>
                </c:pt>
                <c:pt idx="2">
                  <c:v>1001-5000 AU/mL</c:v>
                </c:pt>
                <c:pt idx="3">
                  <c:v>5001-10000AU/mL</c:v>
                </c:pt>
                <c:pt idx="4">
                  <c:v>10001-20000AU/mL</c:v>
                </c:pt>
                <c:pt idx="5">
                  <c:v>20001-40000AU/mL</c:v>
                </c:pt>
                <c:pt idx="6">
                  <c:v>&gt;40000AU/mL</c:v>
                </c:pt>
              </c:strCache>
            </c:strRef>
          </c:cat>
          <c:val>
            <c:numRef>
              <c:f>Védettségi_titerszint_munkapéld!$C$7:$I$7</c:f>
              <c:numCache>
                <c:formatCode>0.00%</c:formatCode>
                <c:ptCount val="7"/>
                <c:pt idx="0">
                  <c:v>7.9051383399209481E-3</c:v>
                </c:pt>
                <c:pt idx="1">
                  <c:v>0.44664031620553357</c:v>
                </c:pt>
                <c:pt idx="2">
                  <c:v>0.36363636363636365</c:v>
                </c:pt>
                <c:pt idx="3">
                  <c:v>9.0909090909090912E-2</c:v>
                </c:pt>
                <c:pt idx="4">
                  <c:v>5.9288537549407112E-2</c:v>
                </c:pt>
                <c:pt idx="5">
                  <c:v>1.9762845849802372E-2</c:v>
                </c:pt>
                <c:pt idx="6">
                  <c:v>1.1857707509881422E-2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120-409B-B521-C3D64833460C}"/>
            </c:ext>
          </c:extLst>
        </c:ser>
        <c:ser>
          <c:idx val="2"/>
          <c:order val="1"/>
          <c:tx>
            <c:v>%-os megoszlás 3 oltás esetén</c:v>
          </c:tx>
          <c:spPr>
            <a:gradFill flip="none" rotWithShape="1">
              <a:gsLst>
                <a:gs pos="0">
                  <a:schemeClr val="accent2">
                    <a:lumMod val="67000"/>
                  </a:schemeClr>
                </a:gs>
                <a:gs pos="48000">
                  <a:schemeClr val="accent2">
                    <a:lumMod val="97000"/>
                    <a:lumOff val="3000"/>
                  </a:schemeClr>
                </a:gs>
                <a:gs pos="100000">
                  <a:schemeClr val="accent2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3888987995423657E-2"/>
                  <c:y val="8.951870923802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20-409B-B521-C3D64833460C}"/>
                </c:ext>
              </c:extLst>
            </c:dLbl>
            <c:dLbl>
              <c:idx val="1"/>
              <c:layout>
                <c:manualLayout>
                  <c:x val="-1.6666666666666718E-2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20-409B-B521-C3D64833460C}"/>
                </c:ext>
              </c:extLst>
            </c:dLbl>
            <c:dLbl>
              <c:idx val="2"/>
              <c:layout>
                <c:manualLayout>
                  <c:x val="-1.3367888485304976E-2"/>
                  <c:y val="0.143075964425310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120-409B-B521-C3D64833460C}"/>
                </c:ext>
              </c:extLst>
            </c:dLbl>
            <c:dLbl>
              <c:idx val="3"/>
              <c:layout>
                <c:manualLayout>
                  <c:x val="-1.0590129978246111E-2"/>
                  <c:y val="0.120446706751584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20-409B-B521-C3D64833460C}"/>
                </c:ext>
              </c:extLst>
            </c:dLbl>
            <c:dLbl>
              <c:idx val="4"/>
              <c:layout>
                <c:manualLayout>
                  <c:x val="3.7322114618101566E-3"/>
                  <c:y val="0.177683685765694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120-409B-B521-C3D64833460C}"/>
                </c:ext>
              </c:extLst>
            </c:dLbl>
            <c:dLbl>
              <c:idx val="5"/>
              <c:layout>
                <c:manualLayout>
                  <c:x val="-5.8158683789607942E-3"/>
                  <c:y val="0.215719803892437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444444444444439E-2"/>
                      <c:h val="7.40048118985126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120-409B-B521-C3D64833460C}"/>
                </c:ext>
              </c:extLst>
            </c:dLbl>
            <c:dLbl>
              <c:idx val="6"/>
              <c:layout>
                <c:manualLayout>
                  <c:x val="-4.080293359802918E-3"/>
                  <c:y val="0.199838557916109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120-409B-B521-C3D6483346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Védettségi_titerszint_munkapéld!$C$6:$I$6</c:f>
              <c:strCache>
                <c:ptCount val="7"/>
                <c:pt idx="0">
                  <c:v>&lt;50 AU/mL</c:v>
                </c:pt>
                <c:pt idx="1">
                  <c:v>50-1000 AU/mL</c:v>
                </c:pt>
                <c:pt idx="2">
                  <c:v>1001-5000 AU/mL</c:v>
                </c:pt>
                <c:pt idx="3">
                  <c:v>5001-10000AU/mL</c:v>
                </c:pt>
                <c:pt idx="4">
                  <c:v>10001-20000AU/mL</c:v>
                </c:pt>
                <c:pt idx="5">
                  <c:v>20001-40000AU/mL</c:v>
                </c:pt>
                <c:pt idx="6">
                  <c:v>&gt;40000AU/mL</c:v>
                </c:pt>
              </c:strCache>
            </c:strRef>
          </c:cat>
          <c:val>
            <c:numRef>
              <c:f>Védettségi_titerszint_munkapéld!$C$11:$I$11</c:f>
              <c:numCache>
                <c:formatCode>0.00%</c:formatCode>
                <c:ptCount val="7"/>
                <c:pt idx="0">
                  <c:v>0</c:v>
                </c:pt>
                <c:pt idx="1">
                  <c:v>8.461538461538462E-2</c:v>
                </c:pt>
                <c:pt idx="2">
                  <c:v>0.12307692307692308</c:v>
                </c:pt>
                <c:pt idx="3">
                  <c:v>7.6923076923076927E-2</c:v>
                </c:pt>
                <c:pt idx="4">
                  <c:v>0.2076923076923077</c:v>
                </c:pt>
                <c:pt idx="5">
                  <c:v>0.26923076923076922</c:v>
                </c:pt>
                <c:pt idx="6">
                  <c:v>0.23846153846153847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1120-409B-B521-C3D6483346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gapDepth val="89"/>
        <c:shape val="box"/>
        <c:axId val="470652288"/>
        <c:axId val="470653600"/>
        <c:axId val="600635376"/>
      </c:bar3DChart>
      <c:catAx>
        <c:axId val="47065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1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70653600"/>
        <c:crosses val="autoZero"/>
        <c:auto val="1"/>
        <c:lblAlgn val="ctr"/>
        <c:lblOffset val="100"/>
        <c:noMultiLvlLbl val="0"/>
      </c:catAx>
      <c:valAx>
        <c:axId val="47065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70652288"/>
        <c:crosses val="autoZero"/>
        <c:crossBetween val="between"/>
      </c:valAx>
      <c:serAx>
        <c:axId val="600635376"/>
        <c:scaling>
          <c:orientation val="maxMin"/>
        </c:scaling>
        <c:delete val="1"/>
        <c:axPos val="b"/>
        <c:majorTickMark val="none"/>
        <c:minorTickMark val="none"/>
        <c:tickLblPos val="nextTo"/>
        <c:crossAx val="470653600"/>
        <c:crosses val="autoZero"/>
      </c:serAx>
      <c:spPr>
        <a:gradFill flip="none" rotWithShape="1">
          <a:gsLst>
            <a:gs pos="0">
              <a:schemeClr val="accent5">
                <a:lumMod val="5000"/>
                <a:lumOff val="95000"/>
              </a:schemeClr>
            </a:gs>
            <a:gs pos="74000">
              <a:schemeClr val="accent5">
                <a:lumMod val="45000"/>
                <a:lumOff val="55000"/>
              </a:schemeClr>
            </a:gs>
            <a:gs pos="83000">
              <a:schemeClr val="accent5">
                <a:lumMod val="45000"/>
                <a:lumOff val="55000"/>
              </a:schemeClr>
            </a:gs>
            <a:gs pos="100000">
              <a:schemeClr val="accent5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9926290463692044E-2"/>
          <c:y val="0.8431707494896471"/>
          <c:w val="0.82792519685039367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000" b="1" baseline="0"/>
              <a:t>IgG neutralizáló ellenanyagszint %-os megoszlása az ellátottak esetében két oltást követően 2021. áprilisban és szeptemberben</a:t>
            </a:r>
          </a:p>
        </c:rich>
      </c:tx>
      <c:layout>
        <c:manualLayout>
          <c:xMode val="edge"/>
          <c:yMode val="edge"/>
          <c:x val="0.1105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47003499562551"/>
          <c:y val="0.17171296296296298"/>
          <c:w val="0.84075218722659673"/>
          <c:h val="0.54380322251385238"/>
        </c:manualLayout>
      </c:layout>
      <c:bar3DChart>
        <c:barDir val="col"/>
        <c:grouping val="standard"/>
        <c:varyColors val="0"/>
        <c:ser>
          <c:idx val="0"/>
          <c:order val="0"/>
          <c:tx>
            <c:v>%-os megoszlás 2 oltást követően szeptemberben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2829E-3"/>
                  <c:y val="9.722222222222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CE-4023-97EC-68DE261D2BF8}"/>
                </c:ext>
              </c:extLst>
            </c:dLbl>
            <c:dLbl>
              <c:idx val="1"/>
              <c:layout>
                <c:manualLayout>
                  <c:x val="1.3888888888888888E-2"/>
                  <c:y val="0.171296296296296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CE-4023-97EC-68DE261D2BF8}"/>
                </c:ext>
              </c:extLst>
            </c:dLbl>
            <c:dLbl>
              <c:idx val="2"/>
              <c:layout>
                <c:manualLayout>
                  <c:x val="1.3888888888888788E-2"/>
                  <c:y val="0.27314814814814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CE-4023-97EC-68DE261D2B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Védettségi_titerszint_munkapéld!$M$6:$O$6</c:f>
              <c:strCache>
                <c:ptCount val="3"/>
                <c:pt idx="0">
                  <c:v>&lt;50 AU/mL</c:v>
                </c:pt>
                <c:pt idx="1">
                  <c:v>50-1000 AU/mL</c:v>
                </c:pt>
                <c:pt idx="2">
                  <c:v>&gt;1000 AU/mL</c:v>
                </c:pt>
              </c:strCache>
            </c:strRef>
          </c:cat>
          <c:val>
            <c:numRef>
              <c:f>Védettségi_titerszint_munkapéld!$M$7:$O$7</c:f>
              <c:numCache>
                <c:formatCode>0.00%</c:formatCode>
                <c:ptCount val="3"/>
                <c:pt idx="0">
                  <c:v>6.4399999999999999E-2</c:v>
                </c:pt>
                <c:pt idx="1">
                  <c:v>0.2772</c:v>
                </c:pt>
                <c:pt idx="2">
                  <c:v>0.65841584158415833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C0CE-4023-97EC-68DE261D2BF8}"/>
            </c:ext>
          </c:extLst>
        </c:ser>
        <c:ser>
          <c:idx val="2"/>
          <c:order val="1"/>
          <c:tx>
            <c:v>%-os megoszlás 2 oltást követően áprilisban</c:v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776E-2"/>
                  <c:y val="-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CE-4023-97EC-68DE261D2BF8}"/>
                </c:ext>
              </c:extLst>
            </c:dLbl>
            <c:dLbl>
              <c:idx val="1"/>
              <c:layout>
                <c:manualLayout>
                  <c:x val="3.888888888888889E-2"/>
                  <c:y val="-3.24074074074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CE-4023-97EC-68DE261D2BF8}"/>
                </c:ext>
              </c:extLst>
            </c:dLbl>
            <c:dLbl>
              <c:idx val="2"/>
              <c:layout>
                <c:manualLayout>
                  <c:x val="3.0555555555555454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0CE-4023-97EC-68DE261D2B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Védettségi_titerszint_munkapéld!$M$6:$O$6</c:f>
              <c:strCache>
                <c:ptCount val="3"/>
                <c:pt idx="0">
                  <c:v>&lt;50 AU/mL</c:v>
                </c:pt>
                <c:pt idx="1">
                  <c:v>50-1000 AU/mL</c:v>
                </c:pt>
                <c:pt idx="2">
                  <c:v>&gt;1000 AU/mL</c:v>
                </c:pt>
              </c:strCache>
            </c:strRef>
          </c:cat>
          <c:val>
            <c:numRef>
              <c:f>Védettségi_titerszint_munkapéld!$M$10:$O$10</c:f>
              <c:numCache>
                <c:formatCode>0.00%</c:formatCode>
                <c:ptCount val="3"/>
                <c:pt idx="0">
                  <c:v>1.21E-2</c:v>
                </c:pt>
                <c:pt idx="1">
                  <c:v>0.13469999999999999</c:v>
                </c:pt>
                <c:pt idx="2">
                  <c:v>0.85319999999999996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C0CE-4023-97EC-68DE261D2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1858928"/>
        <c:axId val="591854664"/>
        <c:axId val="537265712"/>
      </c:bar3DChart>
      <c:catAx>
        <c:axId val="59185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91854664"/>
        <c:crosses val="autoZero"/>
        <c:auto val="1"/>
        <c:lblAlgn val="ctr"/>
        <c:lblOffset val="100"/>
        <c:noMultiLvlLbl val="0"/>
      </c:catAx>
      <c:valAx>
        <c:axId val="591854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91858928"/>
        <c:crosses val="autoZero"/>
        <c:crossBetween val="between"/>
      </c:valAx>
      <c:serAx>
        <c:axId val="537265712"/>
        <c:scaling>
          <c:orientation val="minMax"/>
        </c:scaling>
        <c:delete val="1"/>
        <c:axPos val="b"/>
        <c:majorTickMark val="none"/>
        <c:minorTickMark val="none"/>
        <c:tickLblPos val="nextTo"/>
        <c:crossAx val="591854664"/>
        <c:crosses val="autoZero"/>
      </c:serAx>
      <c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2700000" scaled="1"/>
          <a:tileRect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0.77708</cdr:x>
      <cdr:y>0.30208</cdr:y>
    </cdr:from>
    <cdr:to>
      <cdr:x>0.97014</cdr:x>
      <cdr:y>0.39005</cdr:y>
    </cdr:to>
    <cdr:sp macro="" textlink="">
      <cdr:nvSpPr>
        <cdr:cNvPr id="2" name="Szövegdoboz 1">
          <a:extLst xmlns:a="http://schemas.openxmlformats.org/drawingml/2006/main">
            <a:ext uri="{FF2B5EF4-FFF2-40B4-BE49-F238E27FC236}">
              <a16:creationId xmlns:a16="http://schemas.microsoft.com/office/drawing/2014/main" id="{B0F60454-6CA6-4402-ABBB-59A9F0C9C151}"/>
            </a:ext>
          </a:extLst>
        </cdr:cNvPr>
        <cdr:cNvSpPr txBox="1"/>
      </cdr:nvSpPr>
      <cdr:spPr>
        <a:xfrm xmlns:a="http://schemas.openxmlformats.org/drawingml/2006/main">
          <a:off x="3552825" y="828675"/>
          <a:ext cx="882650" cy="241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u-HU" sz="1100" b="1"/>
            <a:t>n=1505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0.76875</cdr:x>
      <cdr:y>0.31134</cdr:y>
    </cdr:from>
    <cdr:to>
      <cdr:x>0.92986</cdr:x>
      <cdr:y>0.42245</cdr:y>
    </cdr:to>
    <cdr:sp macro="" textlink="">
      <cdr:nvSpPr>
        <cdr:cNvPr id="2" name="Szövegdoboz 1">
          <a:extLst xmlns:a="http://schemas.openxmlformats.org/drawingml/2006/main">
            <a:ext uri="{FF2B5EF4-FFF2-40B4-BE49-F238E27FC236}">
              <a16:creationId xmlns:a16="http://schemas.microsoft.com/office/drawing/2014/main" id="{9867D12F-7335-4D04-91F5-EB5ED58A4112}"/>
            </a:ext>
          </a:extLst>
        </cdr:cNvPr>
        <cdr:cNvSpPr txBox="1"/>
      </cdr:nvSpPr>
      <cdr:spPr>
        <a:xfrm xmlns:a="http://schemas.openxmlformats.org/drawingml/2006/main">
          <a:off x="3514725" y="854075"/>
          <a:ext cx="7366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u-HU" sz="1200" b="1"/>
            <a:t>n </a:t>
          </a:r>
          <a:r>
            <a:rPr lang="hu-HU" sz="1100" b="1"/>
            <a:t>= 610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0.72847</cdr:x>
      <cdr:y>0.35069</cdr:y>
    </cdr:from>
    <cdr:to>
      <cdr:x>0.91597</cdr:x>
      <cdr:y>0.45486</cdr:y>
    </cdr:to>
    <cdr:sp macro="" textlink="">
      <cdr:nvSpPr>
        <cdr:cNvPr id="2" name="Szövegdoboz 1">
          <a:extLst xmlns:a="http://schemas.openxmlformats.org/drawingml/2006/main">
            <a:ext uri="{FF2B5EF4-FFF2-40B4-BE49-F238E27FC236}">
              <a16:creationId xmlns:a16="http://schemas.microsoft.com/office/drawing/2014/main" id="{F9640945-409A-4492-B173-9E8FA528BED0}"/>
            </a:ext>
          </a:extLst>
        </cdr:cNvPr>
        <cdr:cNvSpPr txBox="1"/>
      </cdr:nvSpPr>
      <cdr:spPr>
        <a:xfrm xmlns:a="http://schemas.openxmlformats.org/drawingml/2006/main">
          <a:off x="3330575" y="962025"/>
          <a:ext cx="85725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u-HU" sz="1100" b="1"/>
            <a:t>n = 837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0A660C6-7ACC-4BF6-9929-92EBB1743AE4}"/>
</file>

<file path=customXml/itemProps2.xml><?xml version="1.0" encoding="utf-8"?>
<ds:datastoreItem xmlns:ds="http://schemas.openxmlformats.org/officeDocument/2006/customXml" ds:itemID="{FECFD02C-EB03-4515-AAFB-FC01E3E4CDBF}"/>
</file>

<file path=customXml/itemProps3.xml><?xml version="1.0" encoding="utf-8"?>
<ds:datastoreItem xmlns:ds="http://schemas.openxmlformats.org/officeDocument/2006/customXml" ds:itemID="{B95A8DA2-C737-41B3-915C-6012F1AB1F6A}"/>
</file>

<file path=customXml/itemProps4.xml><?xml version="1.0" encoding="utf-8"?>
<ds:datastoreItem xmlns:ds="http://schemas.openxmlformats.org/officeDocument/2006/customXml" ds:itemID="{577D0533-3ABB-4BD9-AC92-785B3AF7D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Mucsi Gyula dr.</dc:creator>
  <cp:keywords/>
  <dc:description/>
  <cp:lastModifiedBy>Szentirmai Judit</cp:lastModifiedBy>
  <cp:revision>2</cp:revision>
  <dcterms:created xsi:type="dcterms:W3CDTF">2021-10-06T11:25:00Z</dcterms:created>
  <dcterms:modified xsi:type="dcterms:W3CDTF">2021-10-06T11:25:00Z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